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E4" w:rsidRPr="0000026D" w:rsidRDefault="00B431FE" w:rsidP="0058287F">
      <w:pPr>
        <w:jc w:val="right"/>
      </w:pPr>
      <w:bookmarkStart w:id="0" w:name="_Toc318997125"/>
      <w:r>
        <w:rPr>
          <w:noProof/>
        </w:rPr>
        <w:drawing>
          <wp:inline distT="0" distB="0" distL="0" distR="0" wp14:anchorId="1E8D9836" wp14:editId="391518F9">
            <wp:extent cx="2231390" cy="168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1685290"/>
                    </a:xfrm>
                    <a:prstGeom prst="rect">
                      <a:avLst/>
                    </a:prstGeom>
                    <a:noFill/>
                    <a:ln>
                      <a:noFill/>
                    </a:ln>
                  </pic:spPr>
                </pic:pic>
              </a:graphicData>
            </a:graphic>
          </wp:inline>
        </w:drawing>
      </w:r>
    </w:p>
    <w:p w:rsidR="003035E4" w:rsidRPr="0016251F" w:rsidRDefault="003035E4" w:rsidP="00725F46">
      <w:pPr>
        <w:pBdr>
          <w:left w:val="single" w:sz="12" w:space="4" w:color="7F7F7F"/>
        </w:pBdr>
        <w:spacing w:after="0" w:line="240" w:lineRule="auto"/>
        <w:ind w:left="630"/>
        <w:rPr>
          <w:rFonts w:cs="Arial"/>
          <w:color w:val="083A81"/>
          <w:sz w:val="72"/>
          <w:szCs w:val="48"/>
        </w:rPr>
      </w:pPr>
      <w:r w:rsidRPr="0016251F">
        <w:rPr>
          <w:rFonts w:cs="Arial"/>
          <w:color w:val="083A81"/>
          <w:sz w:val="72"/>
          <w:szCs w:val="48"/>
        </w:rPr>
        <w:t>Patient-Centered Outcomes Research Institute</w:t>
      </w:r>
    </w:p>
    <w:p w:rsidR="003035E4" w:rsidRPr="00725F46" w:rsidRDefault="003035E4" w:rsidP="00725F46">
      <w:pPr>
        <w:pBdr>
          <w:left w:val="single" w:sz="12" w:space="4" w:color="7F7F7F"/>
        </w:pBdr>
        <w:spacing w:before="240" w:after="0" w:line="240" w:lineRule="auto"/>
        <w:ind w:left="630"/>
        <w:rPr>
          <w:rFonts w:cs="Arial"/>
          <w:color w:val="083A81"/>
          <w:sz w:val="44"/>
          <w:szCs w:val="44"/>
        </w:rPr>
      </w:pPr>
      <w:r w:rsidRPr="00725F46">
        <w:rPr>
          <w:rFonts w:cs="Arial"/>
          <w:color w:val="083A81"/>
          <w:sz w:val="44"/>
          <w:szCs w:val="44"/>
        </w:rPr>
        <w:t>Funding Announcement:</w:t>
      </w:r>
    </w:p>
    <w:p w:rsidR="002F4677" w:rsidRDefault="002F4677" w:rsidP="002F4677">
      <w:pPr>
        <w:widowControl w:val="0"/>
        <w:autoSpaceDE w:val="0"/>
        <w:autoSpaceDN w:val="0"/>
        <w:adjustRightInd w:val="0"/>
        <w:spacing w:after="0" w:line="240" w:lineRule="auto"/>
        <w:ind w:left="630"/>
        <w:rPr>
          <w:rFonts w:ascii="Calibri-BoldItalic" w:hAnsi="Calibri-BoldItalic" w:cs="Calibri-BoldItalic"/>
          <w:b/>
          <w:bCs/>
          <w:i/>
          <w:iCs/>
          <w:color w:val="083A83"/>
          <w:sz w:val="44"/>
          <w:szCs w:val="44"/>
        </w:rPr>
      </w:pPr>
      <w:r>
        <w:rPr>
          <w:rFonts w:ascii="Calibri-BoldItalic" w:hAnsi="Calibri-BoldItalic" w:cs="Calibri-BoldItalic"/>
          <w:b/>
          <w:bCs/>
          <w:i/>
          <w:iCs/>
          <w:color w:val="083A83"/>
          <w:sz w:val="44"/>
          <w:szCs w:val="44"/>
        </w:rPr>
        <w:t xml:space="preserve">Improving Methods for Conducting </w:t>
      </w:r>
      <w:r>
        <w:rPr>
          <w:rFonts w:ascii="Calibri-BoldItalic" w:hAnsi="Calibri-BoldItalic" w:cs="Calibri-BoldItalic"/>
          <w:b/>
          <w:bCs/>
          <w:i/>
          <w:iCs/>
          <w:color w:val="083A83"/>
          <w:sz w:val="44"/>
          <w:szCs w:val="44"/>
        </w:rPr>
        <w:br/>
        <w:t>Patient-Centered Outcomes Research</w:t>
      </w:r>
    </w:p>
    <w:p w:rsidR="003035E4" w:rsidRDefault="00F329E0" w:rsidP="002F4677">
      <w:pPr>
        <w:ind w:firstLine="630"/>
        <w:rPr>
          <w:rFonts w:ascii="Calibri-BoldItalic" w:hAnsi="Calibri-BoldItalic" w:cs="Calibri-BoldItalic"/>
          <w:color w:val="083A83"/>
          <w:sz w:val="36"/>
          <w:szCs w:val="36"/>
        </w:rPr>
      </w:pPr>
      <w:r>
        <w:rPr>
          <w:rFonts w:ascii="Calibri-BoldItalic" w:hAnsi="Calibri-BoldItalic" w:cs="Calibri-BoldItalic"/>
          <w:color w:val="083A83"/>
          <w:sz w:val="36"/>
          <w:szCs w:val="36"/>
        </w:rPr>
        <w:t>Published November 16</w:t>
      </w:r>
      <w:r w:rsidR="002F4677">
        <w:rPr>
          <w:rFonts w:ascii="Calibri-BoldItalic" w:hAnsi="Calibri-BoldItalic" w:cs="Calibri-BoldItalic"/>
          <w:color w:val="083A83"/>
          <w:sz w:val="36"/>
          <w:szCs w:val="36"/>
        </w:rPr>
        <w:t>, 2012</w:t>
      </w:r>
    </w:p>
    <w:p w:rsidR="002C6B2C" w:rsidRDefault="00352CF8" w:rsidP="002F4677">
      <w:pPr>
        <w:ind w:firstLine="630"/>
      </w:pPr>
      <w:r>
        <w:rPr>
          <w:rFonts w:ascii="Calibri-BoldItalic" w:hAnsi="Calibri-BoldItalic" w:cs="Calibri-BoldItalic"/>
          <w:color w:val="083A83"/>
          <w:sz w:val="36"/>
          <w:szCs w:val="36"/>
        </w:rPr>
        <w:t xml:space="preserve">Updated December </w:t>
      </w:r>
      <w:bookmarkStart w:id="1" w:name="_GoBack"/>
      <w:bookmarkEnd w:id="1"/>
      <w:r w:rsidR="00126240">
        <w:rPr>
          <w:rFonts w:ascii="Calibri-BoldItalic" w:hAnsi="Calibri-BoldItalic" w:cs="Calibri-BoldItalic"/>
          <w:color w:val="083A83"/>
          <w:sz w:val="36"/>
          <w:szCs w:val="36"/>
        </w:rPr>
        <w:t>12, 2012</w:t>
      </w:r>
    </w:p>
    <w:tbl>
      <w:tblPr>
        <w:tblW w:w="0" w:type="auto"/>
        <w:tblInd w:w="468" w:type="dxa"/>
        <w:tblBorders>
          <w:top w:val="single" w:sz="8" w:space="0" w:color="083A81"/>
          <w:left w:val="single" w:sz="8" w:space="0" w:color="083A81"/>
          <w:bottom w:val="single" w:sz="8" w:space="0" w:color="083A81"/>
          <w:right w:val="single" w:sz="8" w:space="0" w:color="083A81"/>
        </w:tblBorders>
        <w:tblLook w:val="00A0" w:firstRow="1" w:lastRow="0" w:firstColumn="1" w:lastColumn="0" w:noHBand="0" w:noVBand="0"/>
      </w:tblPr>
      <w:tblGrid>
        <w:gridCol w:w="4680"/>
        <w:gridCol w:w="3870"/>
      </w:tblGrid>
      <w:tr w:rsidR="002F4677" w:rsidRPr="009A4C5D">
        <w:tc>
          <w:tcPr>
            <w:tcW w:w="4680" w:type="dxa"/>
            <w:tcBorders>
              <w:top w:val="single" w:sz="8" w:space="0" w:color="083A81"/>
              <w:bottom w:val="single" w:sz="8" w:space="0" w:color="083A81"/>
              <w:right w:val="nil"/>
            </w:tcBorders>
            <w:shd w:val="clear" w:color="auto" w:fill="00A6C0"/>
          </w:tcPr>
          <w:p w:rsidR="002F4677" w:rsidRDefault="002F4677" w:rsidP="008A2A08">
            <w:pPr>
              <w:spacing w:after="120" w:line="240" w:lineRule="auto"/>
              <w:jc w:val="center"/>
              <w:rPr>
                <w:rFonts w:cs="Times New Roman"/>
                <w:b/>
                <w:bCs/>
              </w:rPr>
            </w:pPr>
            <w:r w:rsidRPr="009A4C5D">
              <w:rPr>
                <w:rFonts w:cs="Times New Roman"/>
                <w:b/>
                <w:bCs/>
                <w:color w:val="FFFFFF"/>
                <w:sz w:val="24"/>
                <w:szCs w:val="24"/>
              </w:rPr>
              <w:t>Action</w:t>
            </w:r>
          </w:p>
        </w:tc>
        <w:tc>
          <w:tcPr>
            <w:tcW w:w="3870" w:type="dxa"/>
            <w:tcBorders>
              <w:top w:val="single" w:sz="8" w:space="0" w:color="083A81"/>
              <w:left w:val="nil"/>
              <w:bottom w:val="single" w:sz="8" w:space="0" w:color="083A81"/>
              <w:right w:val="nil"/>
            </w:tcBorders>
            <w:shd w:val="clear" w:color="auto" w:fill="00A6C0"/>
          </w:tcPr>
          <w:p w:rsidR="002F4677" w:rsidRPr="009A4C5D" w:rsidRDefault="002F4677" w:rsidP="009A4C5D">
            <w:pPr>
              <w:spacing w:after="120" w:line="240" w:lineRule="auto"/>
              <w:jc w:val="center"/>
              <w:rPr>
                <w:rFonts w:cs="Times New Roman"/>
              </w:rPr>
            </w:pPr>
          </w:p>
        </w:tc>
      </w:tr>
      <w:tr w:rsidR="002F4677" w:rsidRPr="009A4C5D">
        <w:tc>
          <w:tcPr>
            <w:tcW w:w="4680" w:type="dxa"/>
            <w:tcBorders>
              <w:top w:val="nil"/>
              <w:bottom w:val="nil"/>
              <w:right w:val="nil"/>
            </w:tcBorders>
          </w:tcPr>
          <w:p w:rsidR="002F4677" w:rsidRPr="009A4C5D" w:rsidRDefault="002F4677" w:rsidP="009A4C5D">
            <w:pPr>
              <w:spacing w:after="120" w:line="240" w:lineRule="auto"/>
              <w:rPr>
                <w:rFonts w:cs="Times New Roman"/>
                <w:b/>
                <w:bCs/>
              </w:rPr>
            </w:pPr>
            <w:r w:rsidRPr="009A4C5D">
              <w:rPr>
                <w:rFonts w:cs="Times New Roman"/>
              </w:rPr>
              <w:t>PFA Release Date</w:t>
            </w:r>
          </w:p>
        </w:tc>
        <w:tc>
          <w:tcPr>
            <w:tcW w:w="3870" w:type="dxa"/>
            <w:tcBorders>
              <w:top w:val="single" w:sz="8" w:space="0" w:color="083A81"/>
              <w:left w:val="nil"/>
              <w:bottom w:val="single" w:sz="8" w:space="0" w:color="083A81"/>
              <w:right w:val="nil"/>
            </w:tcBorders>
            <w:shd w:val="clear" w:color="auto" w:fill="F3F3F3"/>
          </w:tcPr>
          <w:p w:rsidR="002F4677" w:rsidRPr="009A4C5D" w:rsidRDefault="00F329E0" w:rsidP="009A4C5D">
            <w:pPr>
              <w:spacing w:after="120" w:line="240" w:lineRule="auto"/>
              <w:jc w:val="center"/>
              <w:rPr>
                <w:rFonts w:cs="Times New Roman"/>
              </w:rPr>
            </w:pPr>
            <w:r>
              <w:rPr>
                <w:rFonts w:cs="Times New Roman"/>
              </w:rPr>
              <w:t>Friday, November 16</w:t>
            </w:r>
            <w:r w:rsidR="002F4677">
              <w:rPr>
                <w:rFonts w:cs="Times New Roman"/>
              </w:rPr>
              <w:t>, 2012</w:t>
            </w:r>
          </w:p>
        </w:tc>
      </w:tr>
      <w:tr w:rsidR="002F4677" w:rsidRPr="009A4C5D">
        <w:tc>
          <w:tcPr>
            <w:tcW w:w="4680" w:type="dxa"/>
            <w:tcBorders>
              <w:top w:val="single" w:sz="8" w:space="0" w:color="083A81"/>
              <w:bottom w:val="single" w:sz="8" w:space="0" w:color="083A81"/>
              <w:right w:val="nil"/>
            </w:tcBorders>
          </w:tcPr>
          <w:p w:rsidR="002F4677" w:rsidRPr="009A4C5D" w:rsidRDefault="002F4677" w:rsidP="009A4C5D">
            <w:pPr>
              <w:spacing w:after="120" w:line="240" w:lineRule="auto"/>
              <w:rPr>
                <w:rFonts w:cs="Times New Roman"/>
                <w:b/>
                <w:bCs/>
              </w:rPr>
            </w:pPr>
            <w:r w:rsidRPr="009A4C5D">
              <w:rPr>
                <w:rFonts w:cs="Times New Roman"/>
              </w:rPr>
              <w:t>Online System Opening Date</w:t>
            </w:r>
          </w:p>
        </w:tc>
        <w:tc>
          <w:tcPr>
            <w:tcW w:w="3870" w:type="dxa"/>
            <w:tcBorders>
              <w:top w:val="single" w:sz="8" w:space="0" w:color="083A81"/>
              <w:left w:val="nil"/>
              <w:bottom w:val="single" w:sz="8" w:space="0" w:color="083A81"/>
              <w:right w:val="nil"/>
            </w:tcBorders>
            <w:shd w:val="clear" w:color="auto" w:fill="F3F3F3"/>
          </w:tcPr>
          <w:p w:rsidR="002F4677" w:rsidRPr="009A4C5D" w:rsidRDefault="002F4677" w:rsidP="009A4C5D">
            <w:pPr>
              <w:spacing w:after="120" w:line="240" w:lineRule="auto"/>
              <w:jc w:val="center"/>
              <w:rPr>
                <w:rFonts w:cs="Times New Roman"/>
              </w:rPr>
            </w:pPr>
            <w:r>
              <w:t>Monday, December 17, 2012</w:t>
            </w:r>
          </w:p>
        </w:tc>
      </w:tr>
      <w:tr w:rsidR="002F4677" w:rsidRPr="009A4C5D">
        <w:tc>
          <w:tcPr>
            <w:tcW w:w="4680" w:type="dxa"/>
            <w:tcBorders>
              <w:top w:val="nil"/>
              <w:bottom w:val="nil"/>
              <w:right w:val="nil"/>
            </w:tcBorders>
          </w:tcPr>
          <w:p w:rsidR="002F4677" w:rsidRPr="009A4C5D" w:rsidRDefault="002F4677" w:rsidP="009A4C5D">
            <w:pPr>
              <w:spacing w:after="120" w:line="240" w:lineRule="auto"/>
              <w:rPr>
                <w:rFonts w:cs="Times New Roman"/>
                <w:b/>
                <w:bCs/>
              </w:rPr>
            </w:pPr>
            <w:r>
              <w:rPr>
                <w:rFonts w:cs="Times New Roman"/>
              </w:rPr>
              <w:t>Letter of Intent</w:t>
            </w:r>
            <w:r w:rsidRPr="009A4C5D">
              <w:rPr>
                <w:rFonts w:cs="Times New Roman"/>
              </w:rPr>
              <w:t xml:space="preserve"> (LOI) Due Date</w:t>
            </w:r>
          </w:p>
        </w:tc>
        <w:tc>
          <w:tcPr>
            <w:tcW w:w="3870" w:type="dxa"/>
            <w:tcBorders>
              <w:top w:val="single" w:sz="8" w:space="0" w:color="083A81"/>
              <w:left w:val="nil"/>
              <w:bottom w:val="single" w:sz="8" w:space="0" w:color="083A81"/>
              <w:right w:val="nil"/>
            </w:tcBorders>
            <w:shd w:val="clear" w:color="auto" w:fill="F3F3F3"/>
          </w:tcPr>
          <w:p w:rsidR="002F4677" w:rsidRPr="009A4C5D" w:rsidRDefault="00F329E0" w:rsidP="009A4C5D">
            <w:pPr>
              <w:spacing w:after="120" w:line="240" w:lineRule="auto"/>
              <w:jc w:val="center"/>
              <w:rPr>
                <w:rFonts w:cs="Times New Roman"/>
              </w:rPr>
            </w:pPr>
            <w:r>
              <w:t>Tuesday, January 15</w:t>
            </w:r>
            <w:r w:rsidR="002F4677">
              <w:t>, 2013</w:t>
            </w:r>
          </w:p>
        </w:tc>
      </w:tr>
      <w:tr w:rsidR="002F4677" w:rsidRPr="009A4C5D">
        <w:tc>
          <w:tcPr>
            <w:tcW w:w="4680" w:type="dxa"/>
            <w:tcBorders>
              <w:top w:val="single" w:sz="8" w:space="0" w:color="083A81"/>
              <w:bottom w:val="single" w:sz="8" w:space="0" w:color="083A81"/>
              <w:right w:val="nil"/>
            </w:tcBorders>
          </w:tcPr>
          <w:p w:rsidR="002F4677" w:rsidRPr="009A4C5D" w:rsidRDefault="002F4677" w:rsidP="009A4C5D">
            <w:pPr>
              <w:spacing w:after="120" w:line="240" w:lineRule="auto"/>
              <w:rPr>
                <w:rFonts w:cs="Times New Roman"/>
                <w:b/>
                <w:bCs/>
              </w:rPr>
            </w:pPr>
            <w:r w:rsidRPr="009A4C5D">
              <w:rPr>
                <w:rFonts w:cs="Times New Roman"/>
              </w:rPr>
              <w:t xml:space="preserve">Informational Webinars </w:t>
            </w:r>
            <w:r w:rsidRPr="009A4C5D">
              <w:rPr>
                <w:rFonts w:cs="Times New Roman"/>
                <w:sz w:val="20"/>
                <w:szCs w:val="20"/>
              </w:rPr>
              <w:t>(see pcori.org for schedule)</w:t>
            </w:r>
          </w:p>
        </w:tc>
        <w:tc>
          <w:tcPr>
            <w:tcW w:w="3870" w:type="dxa"/>
            <w:tcBorders>
              <w:top w:val="single" w:sz="8" w:space="0" w:color="083A81"/>
              <w:left w:val="nil"/>
              <w:bottom w:val="single" w:sz="8" w:space="0" w:color="083A81"/>
              <w:right w:val="nil"/>
            </w:tcBorders>
            <w:shd w:val="clear" w:color="auto" w:fill="F3F3F3"/>
          </w:tcPr>
          <w:p w:rsidR="002F4677" w:rsidRPr="009A4C5D" w:rsidRDefault="002F4677" w:rsidP="002F4677">
            <w:pPr>
              <w:spacing w:after="120" w:line="240" w:lineRule="auto"/>
              <w:jc w:val="center"/>
              <w:rPr>
                <w:rFonts w:cs="Times New Roman"/>
              </w:rPr>
            </w:pPr>
            <w:r>
              <w:t>January — February 2013</w:t>
            </w:r>
          </w:p>
        </w:tc>
      </w:tr>
      <w:tr w:rsidR="002F4677" w:rsidRPr="009A4C5D">
        <w:tc>
          <w:tcPr>
            <w:tcW w:w="4680" w:type="dxa"/>
            <w:tcBorders>
              <w:top w:val="nil"/>
              <w:bottom w:val="nil"/>
              <w:right w:val="nil"/>
            </w:tcBorders>
          </w:tcPr>
          <w:p w:rsidR="002F4677" w:rsidRPr="009A4C5D" w:rsidRDefault="002F4677" w:rsidP="009A4C5D">
            <w:pPr>
              <w:spacing w:after="120" w:line="240" w:lineRule="auto"/>
              <w:rPr>
                <w:rFonts w:cs="Times New Roman"/>
                <w:b/>
                <w:bCs/>
              </w:rPr>
            </w:pPr>
            <w:r w:rsidRPr="009A4C5D">
              <w:rPr>
                <w:rFonts w:cs="Times New Roman"/>
              </w:rPr>
              <w:t>Application Deadline</w:t>
            </w:r>
          </w:p>
        </w:tc>
        <w:tc>
          <w:tcPr>
            <w:tcW w:w="3870" w:type="dxa"/>
            <w:tcBorders>
              <w:top w:val="single" w:sz="8" w:space="0" w:color="083A81"/>
              <w:left w:val="nil"/>
              <w:bottom w:val="single" w:sz="8" w:space="0" w:color="083A81"/>
              <w:right w:val="nil"/>
            </w:tcBorders>
            <w:shd w:val="clear" w:color="auto" w:fill="F3F3F3"/>
          </w:tcPr>
          <w:p w:rsidR="002F4677" w:rsidRPr="009A4C5D" w:rsidRDefault="00F329E0" w:rsidP="009A4C5D">
            <w:pPr>
              <w:spacing w:after="120" w:line="240" w:lineRule="auto"/>
              <w:jc w:val="center"/>
              <w:rPr>
                <w:rFonts w:cs="Times New Roman"/>
              </w:rPr>
            </w:pPr>
            <w:r>
              <w:t>Wednesday, March</w:t>
            </w:r>
            <w:r w:rsidR="002F4677">
              <w:t xml:space="preserve"> 1</w:t>
            </w:r>
            <w:r>
              <w:t>3</w:t>
            </w:r>
            <w:r w:rsidR="002F4677">
              <w:t>, 2013</w:t>
            </w:r>
          </w:p>
        </w:tc>
      </w:tr>
      <w:tr w:rsidR="002F4677" w:rsidRPr="009A4C5D">
        <w:tc>
          <w:tcPr>
            <w:tcW w:w="4680" w:type="dxa"/>
            <w:tcBorders>
              <w:top w:val="single" w:sz="8" w:space="0" w:color="083A81"/>
              <w:bottom w:val="single" w:sz="8" w:space="0" w:color="083A81"/>
              <w:right w:val="nil"/>
            </w:tcBorders>
          </w:tcPr>
          <w:p w:rsidR="002F4677" w:rsidRPr="009A4C5D" w:rsidRDefault="002F4677" w:rsidP="009A4C5D">
            <w:pPr>
              <w:spacing w:after="120" w:line="240" w:lineRule="auto"/>
              <w:rPr>
                <w:rFonts w:cs="Times New Roman"/>
                <w:b/>
                <w:bCs/>
              </w:rPr>
            </w:pPr>
            <w:r w:rsidRPr="009A4C5D">
              <w:rPr>
                <w:rFonts w:cs="Times New Roman"/>
              </w:rPr>
              <w:t xml:space="preserve">Merit Review Dates </w:t>
            </w:r>
          </w:p>
        </w:tc>
        <w:tc>
          <w:tcPr>
            <w:tcW w:w="3870" w:type="dxa"/>
            <w:tcBorders>
              <w:top w:val="single" w:sz="8" w:space="0" w:color="083A81"/>
              <w:left w:val="nil"/>
              <w:bottom w:val="single" w:sz="8" w:space="0" w:color="083A81"/>
              <w:right w:val="nil"/>
            </w:tcBorders>
            <w:shd w:val="clear" w:color="auto" w:fill="F3F3F3"/>
          </w:tcPr>
          <w:p w:rsidR="002F4677" w:rsidRPr="009A4C5D" w:rsidRDefault="00F329E0" w:rsidP="009A4C5D">
            <w:pPr>
              <w:spacing w:after="120" w:line="240" w:lineRule="auto"/>
              <w:jc w:val="center"/>
              <w:rPr>
                <w:rFonts w:cs="Times New Roman"/>
              </w:rPr>
            </w:pPr>
            <w:r>
              <w:t>March— May</w:t>
            </w:r>
            <w:r w:rsidR="002F4677">
              <w:t xml:space="preserve"> 2013</w:t>
            </w:r>
          </w:p>
        </w:tc>
      </w:tr>
      <w:tr w:rsidR="002F4677" w:rsidRPr="009A4C5D">
        <w:tc>
          <w:tcPr>
            <w:tcW w:w="4680" w:type="dxa"/>
            <w:tcBorders>
              <w:top w:val="nil"/>
              <w:bottom w:val="nil"/>
              <w:right w:val="nil"/>
            </w:tcBorders>
          </w:tcPr>
          <w:p w:rsidR="002F4677" w:rsidRPr="009A4C5D" w:rsidRDefault="002F4677" w:rsidP="009A4C5D">
            <w:pPr>
              <w:spacing w:after="120" w:line="240" w:lineRule="auto"/>
              <w:rPr>
                <w:rFonts w:cs="Times New Roman"/>
                <w:b/>
                <w:bCs/>
              </w:rPr>
            </w:pPr>
            <w:r w:rsidRPr="009A4C5D">
              <w:rPr>
                <w:rFonts w:cs="Times New Roman"/>
              </w:rPr>
              <w:t>Awards Announced</w:t>
            </w:r>
          </w:p>
        </w:tc>
        <w:tc>
          <w:tcPr>
            <w:tcW w:w="3870" w:type="dxa"/>
            <w:tcBorders>
              <w:top w:val="single" w:sz="8" w:space="0" w:color="083A81"/>
              <w:left w:val="nil"/>
              <w:bottom w:val="single" w:sz="8" w:space="0" w:color="083A81"/>
              <w:right w:val="nil"/>
            </w:tcBorders>
            <w:shd w:val="clear" w:color="auto" w:fill="F3F3F3"/>
          </w:tcPr>
          <w:p w:rsidR="002F4677" w:rsidRPr="009A4C5D" w:rsidRDefault="00F329E0" w:rsidP="009A4C5D">
            <w:pPr>
              <w:spacing w:after="120" w:line="240" w:lineRule="auto"/>
              <w:jc w:val="center"/>
              <w:rPr>
                <w:rFonts w:cs="Times New Roman"/>
              </w:rPr>
            </w:pPr>
            <w:r>
              <w:rPr>
                <w:rFonts w:cs="Times New Roman"/>
              </w:rPr>
              <w:t>May – June 2013</w:t>
            </w:r>
          </w:p>
        </w:tc>
      </w:tr>
      <w:tr w:rsidR="002F4677" w:rsidRPr="009A4C5D">
        <w:tc>
          <w:tcPr>
            <w:tcW w:w="4680" w:type="dxa"/>
            <w:tcBorders>
              <w:top w:val="single" w:sz="8" w:space="0" w:color="083A81"/>
              <w:bottom w:val="single" w:sz="8" w:space="0" w:color="083A81"/>
              <w:right w:val="nil"/>
            </w:tcBorders>
          </w:tcPr>
          <w:p w:rsidR="002F4677" w:rsidRPr="009A4C5D" w:rsidRDefault="002F4677" w:rsidP="009A4C5D">
            <w:pPr>
              <w:spacing w:after="120" w:line="240" w:lineRule="auto"/>
              <w:rPr>
                <w:rFonts w:cs="Times New Roman"/>
                <w:b/>
                <w:bCs/>
              </w:rPr>
            </w:pPr>
            <w:r w:rsidRPr="009A4C5D">
              <w:rPr>
                <w:rFonts w:cs="Times New Roman"/>
              </w:rPr>
              <w:t xml:space="preserve">Earliest Start Date </w:t>
            </w:r>
          </w:p>
        </w:tc>
        <w:tc>
          <w:tcPr>
            <w:tcW w:w="3870" w:type="dxa"/>
            <w:tcBorders>
              <w:top w:val="single" w:sz="8" w:space="0" w:color="083A81"/>
              <w:left w:val="nil"/>
              <w:bottom w:val="single" w:sz="8" w:space="0" w:color="083A81"/>
              <w:right w:val="nil"/>
            </w:tcBorders>
            <w:shd w:val="clear" w:color="auto" w:fill="F3F3F3"/>
          </w:tcPr>
          <w:p w:rsidR="002F4677" w:rsidRPr="009A4C5D" w:rsidRDefault="00F329E0" w:rsidP="009A4C5D">
            <w:pPr>
              <w:tabs>
                <w:tab w:val="left" w:pos="2910"/>
              </w:tabs>
              <w:spacing w:after="120" w:line="240" w:lineRule="auto"/>
              <w:jc w:val="center"/>
              <w:rPr>
                <w:rFonts w:cs="Times New Roman"/>
              </w:rPr>
            </w:pPr>
            <w:r>
              <w:rPr>
                <w:rFonts w:cs="Times New Roman"/>
              </w:rPr>
              <w:t>June</w:t>
            </w:r>
            <w:r w:rsidR="002F4677" w:rsidRPr="009A4C5D">
              <w:rPr>
                <w:rFonts w:cs="Times New Roman"/>
              </w:rPr>
              <w:t xml:space="preserve"> 2013</w:t>
            </w:r>
          </w:p>
        </w:tc>
      </w:tr>
    </w:tbl>
    <w:p w:rsidR="002C6B2C" w:rsidRDefault="003035E4">
      <w:pPr>
        <w:spacing w:after="0" w:line="240" w:lineRule="auto"/>
      </w:pPr>
      <w:r>
        <w:br w:type="page"/>
      </w:r>
    </w:p>
    <w:tbl>
      <w:tblPr>
        <w:tblW w:w="0" w:type="auto"/>
        <w:tblInd w:w="468" w:type="dxa"/>
        <w:tblBorders>
          <w:top w:val="single" w:sz="4" w:space="0" w:color="auto"/>
          <w:left w:val="single" w:sz="4" w:space="0" w:color="auto"/>
          <w:bottom w:val="single" w:sz="4" w:space="0" w:color="auto"/>
          <w:right w:val="single" w:sz="4" w:space="0" w:color="auto"/>
          <w:insideH w:val="single" w:sz="8" w:space="0" w:color="083A81"/>
        </w:tblBorders>
        <w:tblLook w:val="00A0" w:firstRow="1" w:lastRow="0" w:firstColumn="1" w:lastColumn="0" w:noHBand="0" w:noVBand="0"/>
      </w:tblPr>
      <w:tblGrid>
        <w:gridCol w:w="4680"/>
        <w:gridCol w:w="3870"/>
      </w:tblGrid>
      <w:tr w:rsidR="002C6B2C" w:rsidRPr="0087092B" w:rsidTr="002C6B2C">
        <w:tc>
          <w:tcPr>
            <w:tcW w:w="4680" w:type="dxa"/>
            <w:shd w:val="clear" w:color="auto" w:fill="00A6C0"/>
          </w:tcPr>
          <w:p w:rsidR="002C6B2C" w:rsidRPr="00126240" w:rsidRDefault="004501FE" w:rsidP="0087092B">
            <w:pPr>
              <w:spacing w:after="120" w:line="240" w:lineRule="auto"/>
              <w:jc w:val="center"/>
              <w:rPr>
                <w:rFonts w:cs="Times New Roman"/>
                <w:b/>
                <w:bCs/>
              </w:rPr>
            </w:pPr>
            <w:r w:rsidRPr="00126240">
              <w:rPr>
                <w:rFonts w:cs="Times New Roman"/>
                <w:b/>
                <w:bCs/>
                <w:color w:val="FFFFFF"/>
                <w:sz w:val="24"/>
                <w:szCs w:val="24"/>
              </w:rPr>
              <w:lastRenderedPageBreak/>
              <w:t xml:space="preserve">Content </w:t>
            </w:r>
            <w:r w:rsidR="002C6B2C" w:rsidRPr="00126240">
              <w:rPr>
                <w:rFonts w:cs="Times New Roman"/>
                <w:b/>
                <w:bCs/>
                <w:color w:val="FFFFFF"/>
                <w:sz w:val="24"/>
                <w:szCs w:val="24"/>
              </w:rPr>
              <w:t xml:space="preserve">Updated </w:t>
            </w:r>
            <w:r w:rsidRPr="00126240">
              <w:rPr>
                <w:rFonts w:cs="Times New Roman"/>
                <w:b/>
                <w:bCs/>
                <w:color w:val="FFFFFF"/>
                <w:sz w:val="24"/>
                <w:szCs w:val="24"/>
              </w:rPr>
              <w:t>in this PFA</w:t>
            </w:r>
          </w:p>
        </w:tc>
        <w:tc>
          <w:tcPr>
            <w:tcW w:w="3870" w:type="dxa"/>
            <w:shd w:val="clear" w:color="auto" w:fill="00A6C0"/>
          </w:tcPr>
          <w:p w:rsidR="002C6B2C" w:rsidRPr="00126240" w:rsidRDefault="002C6B2C" w:rsidP="0087092B">
            <w:pPr>
              <w:spacing w:after="120" w:line="240" w:lineRule="auto"/>
              <w:jc w:val="center"/>
              <w:rPr>
                <w:rFonts w:cs="Times New Roman"/>
                <w:b/>
              </w:rPr>
            </w:pPr>
            <w:r w:rsidRPr="00126240">
              <w:rPr>
                <w:rFonts w:cs="Times New Roman"/>
                <w:b/>
                <w:color w:val="FFFFFF" w:themeColor="background1"/>
              </w:rPr>
              <w:t>Date Updated</w:t>
            </w:r>
          </w:p>
        </w:tc>
      </w:tr>
      <w:tr w:rsidR="002C6B2C" w:rsidRPr="009A4C5D" w:rsidTr="002C6B2C">
        <w:tc>
          <w:tcPr>
            <w:tcW w:w="4680" w:type="dxa"/>
          </w:tcPr>
          <w:p w:rsidR="002C6B2C" w:rsidRPr="00126240" w:rsidRDefault="00126240" w:rsidP="0087092B">
            <w:pPr>
              <w:spacing w:after="120" w:line="240" w:lineRule="auto"/>
              <w:rPr>
                <w:rFonts w:cs="Times New Roman"/>
                <w:b/>
                <w:bCs/>
              </w:rPr>
            </w:pPr>
            <w:r>
              <w:rPr>
                <w:rFonts w:cs="Times New Roman"/>
              </w:rPr>
              <w:t>Review Criteria: page 17-18</w:t>
            </w:r>
          </w:p>
        </w:tc>
        <w:tc>
          <w:tcPr>
            <w:tcW w:w="3870" w:type="dxa"/>
            <w:shd w:val="clear" w:color="auto" w:fill="F3F3F3"/>
          </w:tcPr>
          <w:p w:rsidR="002C6B2C" w:rsidRPr="00126240" w:rsidRDefault="002C6B2C" w:rsidP="0087092B">
            <w:pPr>
              <w:spacing w:after="120" w:line="240" w:lineRule="auto"/>
              <w:jc w:val="center"/>
              <w:rPr>
                <w:rFonts w:cs="Times New Roman"/>
              </w:rPr>
            </w:pPr>
            <w:r w:rsidRPr="00126240">
              <w:rPr>
                <w:rFonts w:cs="Times New Roman"/>
              </w:rPr>
              <w:t>Thursday, December 6, 2012</w:t>
            </w:r>
          </w:p>
        </w:tc>
      </w:tr>
      <w:tr w:rsidR="00126240" w:rsidRPr="009A4C5D" w:rsidTr="002C6B2C">
        <w:tc>
          <w:tcPr>
            <w:tcW w:w="4680" w:type="dxa"/>
          </w:tcPr>
          <w:p w:rsidR="00126240" w:rsidRDefault="00126240" w:rsidP="0087092B">
            <w:pPr>
              <w:spacing w:after="120" w:line="240" w:lineRule="auto"/>
              <w:rPr>
                <w:rFonts w:cs="Times New Roman"/>
              </w:rPr>
            </w:pPr>
            <w:r>
              <w:rPr>
                <w:rFonts w:cs="Times New Roman"/>
              </w:rPr>
              <w:t>Areas of Interest: page 6</w:t>
            </w:r>
          </w:p>
        </w:tc>
        <w:tc>
          <w:tcPr>
            <w:tcW w:w="3870" w:type="dxa"/>
            <w:shd w:val="clear" w:color="auto" w:fill="F3F3F3"/>
          </w:tcPr>
          <w:p w:rsidR="00126240" w:rsidRPr="00126240" w:rsidRDefault="00126240" w:rsidP="0087092B">
            <w:pPr>
              <w:spacing w:after="120" w:line="240" w:lineRule="auto"/>
              <w:jc w:val="center"/>
              <w:rPr>
                <w:rFonts w:cs="Times New Roman"/>
              </w:rPr>
            </w:pPr>
            <w:r>
              <w:rPr>
                <w:rFonts w:cs="Times New Roman"/>
              </w:rPr>
              <w:t>Wednesday, December 12, 2012</w:t>
            </w:r>
          </w:p>
        </w:tc>
      </w:tr>
      <w:tr w:rsidR="00126240" w:rsidRPr="009A4C5D" w:rsidTr="002C6B2C">
        <w:tc>
          <w:tcPr>
            <w:tcW w:w="4680" w:type="dxa"/>
          </w:tcPr>
          <w:p w:rsidR="00126240" w:rsidRDefault="00126240" w:rsidP="0087092B">
            <w:pPr>
              <w:spacing w:after="120" w:line="240" w:lineRule="auto"/>
              <w:rPr>
                <w:rFonts w:cs="Times New Roman"/>
              </w:rPr>
            </w:pPr>
            <w:r>
              <w:rPr>
                <w:rFonts w:cs="Times New Roman"/>
              </w:rPr>
              <w:t>Patient and Stakeholder Involvement: page 15</w:t>
            </w:r>
          </w:p>
        </w:tc>
        <w:tc>
          <w:tcPr>
            <w:tcW w:w="3870" w:type="dxa"/>
            <w:shd w:val="clear" w:color="auto" w:fill="F3F3F3"/>
          </w:tcPr>
          <w:p w:rsidR="00126240" w:rsidRDefault="00126240" w:rsidP="0087092B">
            <w:pPr>
              <w:spacing w:after="120" w:line="240" w:lineRule="auto"/>
              <w:jc w:val="center"/>
              <w:rPr>
                <w:rFonts w:cs="Times New Roman"/>
              </w:rPr>
            </w:pPr>
            <w:r>
              <w:rPr>
                <w:rFonts w:cs="Times New Roman"/>
              </w:rPr>
              <w:t>Wednesday, December 12, 2012</w:t>
            </w:r>
          </w:p>
        </w:tc>
      </w:tr>
    </w:tbl>
    <w:p w:rsidR="002C6B2C" w:rsidRDefault="002C6B2C">
      <w:pPr>
        <w:spacing w:after="0" w:line="240" w:lineRule="auto"/>
        <w:rPr>
          <w:rFonts w:ascii="Arial" w:hAnsi="Arial" w:cs="Arial"/>
          <w:b/>
          <w:bCs/>
          <w:noProof/>
          <w:color w:val="0B5294"/>
          <w:sz w:val="32"/>
          <w:szCs w:val="28"/>
        </w:rPr>
      </w:pPr>
      <w:r>
        <w:br w:type="page"/>
      </w:r>
    </w:p>
    <w:p w:rsidR="003035E4" w:rsidRPr="002C2C7E" w:rsidRDefault="003035E4" w:rsidP="002C2C7E">
      <w:pPr>
        <w:pStyle w:val="Heading1"/>
        <w:rPr>
          <w:i/>
        </w:rPr>
      </w:pPr>
    </w:p>
    <w:p w:rsidR="003035E4" w:rsidRDefault="003035E4" w:rsidP="006653E8">
      <w:pPr>
        <w:pStyle w:val="Heading2"/>
      </w:pPr>
      <w:bookmarkStart w:id="2" w:name="_Toc343087981"/>
      <w:r w:rsidRPr="002E49E4">
        <w:t>Purpose</w:t>
      </w:r>
      <w:bookmarkEnd w:id="2"/>
    </w:p>
    <w:p w:rsidR="00942A81" w:rsidRDefault="00942A81" w:rsidP="00942A81">
      <w:pPr>
        <w:widowControl w:val="0"/>
        <w:autoSpaceDE w:val="0"/>
        <w:autoSpaceDN w:val="0"/>
        <w:adjustRightInd w:val="0"/>
        <w:spacing w:after="0" w:line="240" w:lineRule="auto"/>
      </w:pPr>
      <w:r>
        <w:t xml:space="preserve">Every day, patients and their caregivers </w:t>
      </w:r>
      <w:r w:rsidR="007455B3">
        <w:t>face</w:t>
      </w:r>
      <w:r>
        <w:t xml:space="preserve"> crucial healthcare decisions while lacking key information that they need. The Patient-Centered Outcomes Research Institute (PCORI) has addressed this lack of information in its National Priorities and Research Agenda and has issued funding announcements requiring a comparative clinical effectiveness approach that engages patients in collaboration with their clinicians. To support the conduct of </w:t>
      </w:r>
      <w:r w:rsidR="00D229EF">
        <w:t xml:space="preserve">meaningful </w:t>
      </w:r>
      <w:r>
        <w:t>patient-centered outcomes research (PCOR) and to produce valid findings, it is critical to continue developing stronger research methods</w:t>
      </w:r>
      <w:r w:rsidR="00D229EF">
        <w:t xml:space="preserve"> in a number of areas</w:t>
      </w:r>
    </w:p>
    <w:p w:rsidR="00942A81" w:rsidRDefault="00942A81" w:rsidP="00942A81">
      <w:pPr>
        <w:widowControl w:val="0"/>
        <w:autoSpaceDE w:val="0"/>
        <w:autoSpaceDN w:val="0"/>
        <w:adjustRightInd w:val="0"/>
        <w:spacing w:after="0" w:line="240" w:lineRule="auto"/>
      </w:pPr>
    </w:p>
    <w:p w:rsidR="00942A81" w:rsidRDefault="00942A81" w:rsidP="00942A81">
      <w:pPr>
        <w:widowControl w:val="0"/>
        <w:autoSpaceDE w:val="0"/>
        <w:autoSpaceDN w:val="0"/>
        <w:adjustRightInd w:val="0"/>
        <w:spacing w:after="0" w:line="240" w:lineRule="auto"/>
      </w:pPr>
      <w:r>
        <w:t>PCORI’s founding legislation established a 17‐member Methodology Committee, whose charge is “to develop and improve the science and methods of comparative clinical effectiveness research” and to produce “methodological standards for research.” On July 23</w:t>
      </w:r>
      <w:r w:rsidR="00AA57FB">
        <w:t>,</w:t>
      </w:r>
      <w:r>
        <w:t xml:space="preserve"> 2012, the Methodology Committee produced its first draft report for public comment. It contains the first set of recommended selected standards for the conduct of PCOR and also highlights gaps in the current evidence that PCORI’s program of </w:t>
      </w:r>
      <w:r w:rsidR="001F1AFB">
        <w:t>methodological</w:t>
      </w:r>
      <w:r>
        <w:t xml:space="preserve"> research should address.</w:t>
      </w:r>
    </w:p>
    <w:p w:rsidR="00942A81" w:rsidRDefault="00942A81" w:rsidP="00942A81">
      <w:pPr>
        <w:widowControl w:val="0"/>
        <w:autoSpaceDE w:val="0"/>
        <w:autoSpaceDN w:val="0"/>
        <w:adjustRightInd w:val="0"/>
        <w:spacing w:after="0" w:line="240" w:lineRule="auto"/>
      </w:pPr>
    </w:p>
    <w:p w:rsidR="003035E4" w:rsidRDefault="00942A81" w:rsidP="001F1AFB">
      <w:pPr>
        <w:widowControl w:val="0"/>
        <w:autoSpaceDE w:val="0"/>
        <w:autoSpaceDN w:val="0"/>
        <w:adjustRightInd w:val="0"/>
        <w:spacing w:after="0" w:line="240" w:lineRule="auto"/>
      </w:pPr>
      <w:r>
        <w:t>PCORI</w:t>
      </w:r>
      <w:r w:rsidR="00D229EF">
        <w:t xml:space="preserve"> is </w:t>
      </w:r>
      <w:r>
        <w:t>entrusted by the public to fund</w:t>
      </w:r>
      <w:r w:rsidR="001F1AFB">
        <w:t xml:space="preserve"> </w:t>
      </w:r>
      <w:r>
        <w:t>research that will matter to patients and their caregivers, and we now turn to you to help us address</w:t>
      </w:r>
      <w:r w:rsidR="001F1AFB">
        <w:t xml:space="preserve"> methodological</w:t>
      </w:r>
      <w:r>
        <w:t xml:space="preserve"> gaps in PCOR. We hope that you—researchers and</w:t>
      </w:r>
      <w:r w:rsidR="001F1AFB">
        <w:t xml:space="preserve"> </w:t>
      </w:r>
      <w:r>
        <w:t>methods experts from across the country, in collaboration with patients and stakeholders where</w:t>
      </w:r>
      <w:r w:rsidR="001F1AFB">
        <w:t xml:space="preserve"> appropriate</w:t>
      </w:r>
      <w:r>
        <w:t>—will</w:t>
      </w:r>
      <w:r w:rsidR="001F1AFB">
        <w:t xml:space="preserve"> join us in advancing the field</w:t>
      </w:r>
      <w:r>
        <w:t>. The development</w:t>
      </w:r>
      <w:r w:rsidR="001F1AFB">
        <w:t xml:space="preserve"> </w:t>
      </w:r>
      <w:r>
        <w:t>of strong methods to support PCOR studies has the potential to transform the ability of patients, their</w:t>
      </w:r>
      <w:r w:rsidR="001F1AFB">
        <w:t xml:space="preserve"> </w:t>
      </w:r>
      <w:r>
        <w:t>caregivers, and clinicians to seek, find, understand</w:t>
      </w:r>
      <w:r w:rsidR="001F1AFB">
        <w:t>,</w:t>
      </w:r>
      <w:r>
        <w:t xml:space="preserve"> and use practical information in the decision‐making</w:t>
      </w:r>
      <w:r w:rsidR="001F1AFB">
        <w:t xml:space="preserve"> </w:t>
      </w:r>
      <w:r>
        <w:t>process.</w:t>
      </w:r>
      <w:r w:rsidR="001F1AFB">
        <w:br/>
      </w:r>
      <w:r w:rsidR="003035E4">
        <w:t xml:space="preserve"> </w:t>
      </w:r>
    </w:p>
    <w:p w:rsidR="003035E4" w:rsidRDefault="003035E4" w:rsidP="006653E8">
      <w:pPr>
        <w:pStyle w:val="Heading2"/>
      </w:pPr>
      <w:bookmarkStart w:id="3" w:name="_Toc343087982"/>
      <w:r w:rsidRPr="006B2CF6">
        <w:t>Funds Available</w:t>
      </w:r>
      <w:bookmarkEnd w:id="3"/>
    </w:p>
    <w:p w:rsidR="003035E4" w:rsidRPr="00E55150" w:rsidRDefault="007E053D" w:rsidP="003C5931">
      <w:pPr>
        <w:widowControl w:val="0"/>
        <w:autoSpaceDE w:val="0"/>
        <w:autoSpaceDN w:val="0"/>
        <w:adjustRightInd w:val="0"/>
        <w:spacing w:after="0" w:line="240" w:lineRule="auto"/>
      </w:pPr>
      <w:r>
        <w:t>We anticipate that approximately 14 contracts totaling up to $12 million in total costs may be funded under this PFA in this initial funding cycle, assuming receipt of a sufficient number of high quality applications. PCORI anticipates additional funding cycles related to this announcement. However, funds available may vary, and PCORI reserves the right to modify or terminate this announcement at any time.</w:t>
      </w:r>
    </w:p>
    <w:p w:rsidR="003035E4" w:rsidRDefault="007E053D" w:rsidP="006653E8">
      <w:pPr>
        <w:pStyle w:val="Heading2"/>
      </w:pPr>
      <w:r>
        <w:br/>
      </w:r>
      <w:bookmarkStart w:id="4" w:name="_Toc343087983"/>
      <w:r w:rsidR="003035E4" w:rsidRPr="006B2CF6">
        <w:t xml:space="preserve">Budget </w:t>
      </w:r>
      <w:r w:rsidR="003035E4">
        <w:t>and Project Periods</w:t>
      </w:r>
      <w:bookmarkEnd w:id="4"/>
    </w:p>
    <w:p w:rsidR="003035E4" w:rsidRPr="007E053D" w:rsidRDefault="007E053D" w:rsidP="007E053D">
      <w:pPr>
        <w:widowControl w:val="0"/>
        <w:autoSpaceDE w:val="0"/>
        <w:autoSpaceDN w:val="0"/>
        <w:adjustRightInd w:val="0"/>
        <w:spacing w:after="0" w:line="240" w:lineRule="auto"/>
      </w:pPr>
      <w:r>
        <w:t>Direct project costs are limited to a maximum of $250,000 per year and should take no longer than three years. PCORI encourages projects of shorter duration.</w:t>
      </w:r>
      <w:r>
        <w:br/>
      </w:r>
    </w:p>
    <w:p w:rsidR="003035E4" w:rsidRDefault="003035E4" w:rsidP="006653E8">
      <w:pPr>
        <w:pStyle w:val="Heading2"/>
      </w:pPr>
      <w:bookmarkStart w:id="5" w:name="_Toc343087984"/>
      <w:r>
        <w:t>Organizational Eligibility</w:t>
      </w:r>
      <w:bookmarkEnd w:id="5"/>
    </w:p>
    <w:p w:rsidR="00F329E0" w:rsidRDefault="00F329E0" w:rsidP="00F329E0">
      <w:pPr>
        <w:widowControl w:val="0"/>
        <w:autoSpaceDE w:val="0"/>
        <w:autoSpaceDN w:val="0"/>
        <w:adjustRightInd w:val="0"/>
        <w:spacing w:after="0" w:line="240" w:lineRule="auto"/>
      </w:pPr>
      <w:r>
        <w:t xml:space="preserve">Applications may be submitted by: </w:t>
      </w:r>
    </w:p>
    <w:p w:rsidR="00F329E0" w:rsidRDefault="00F329E0" w:rsidP="00F329E0">
      <w:pPr>
        <w:widowControl w:val="0"/>
        <w:autoSpaceDE w:val="0"/>
        <w:autoSpaceDN w:val="0"/>
        <w:adjustRightInd w:val="0"/>
        <w:spacing w:after="0" w:line="240" w:lineRule="auto"/>
      </w:pPr>
    </w:p>
    <w:p w:rsidR="00F329E0" w:rsidRDefault="00F329E0" w:rsidP="00F329E0">
      <w:pPr>
        <w:pStyle w:val="ListParagraph"/>
        <w:widowControl w:val="0"/>
        <w:numPr>
          <w:ilvl w:val="0"/>
          <w:numId w:val="21"/>
        </w:numPr>
        <w:autoSpaceDE w:val="0"/>
        <w:autoSpaceDN w:val="0"/>
        <w:adjustRightInd w:val="0"/>
        <w:spacing w:after="0"/>
      </w:pPr>
      <w:r>
        <w:t xml:space="preserve">Any private sector research organization, including any: </w:t>
      </w:r>
    </w:p>
    <w:p w:rsidR="00F329E0" w:rsidRDefault="00F329E0" w:rsidP="003C5931">
      <w:pPr>
        <w:pStyle w:val="ListParagraph"/>
        <w:widowControl w:val="0"/>
        <w:numPr>
          <w:ilvl w:val="0"/>
          <w:numId w:val="21"/>
        </w:numPr>
        <w:autoSpaceDE w:val="0"/>
        <w:autoSpaceDN w:val="0"/>
        <w:adjustRightInd w:val="0"/>
        <w:spacing w:after="0"/>
        <w:ind w:left="1080"/>
      </w:pPr>
      <w:r>
        <w:t>Non-profit organization</w:t>
      </w:r>
    </w:p>
    <w:p w:rsidR="00F329E0" w:rsidRDefault="00F329E0" w:rsidP="00F329E0">
      <w:pPr>
        <w:pStyle w:val="ListParagraph"/>
        <w:widowControl w:val="0"/>
        <w:numPr>
          <w:ilvl w:val="0"/>
          <w:numId w:val="21"/>
        </w:numPr>
        <w:autoSpaceDE w:val="0"/>
        <w:autoSpaceDN w:val="0"/>
        <w:adjustRightInd w:val="0"/>
        <w:spacing w:after="0"/>
        <w:ind w:left="1080"/>
      </w:pPr>
      <w:r>
        <w:t>For-profit organization</w:t>
      </w:r>
    </w:p>
    <w:p w:rsidR="00F329E0" w:rsidRDefault="00F329E0" w:rsidP="00F329E0">
      <w:pPr>
        <w:pStyle w:val="ListParagraph"/>
        <w:widowControl w:val="0"/>
        <w:numPr>
          <w:ilvl w:val="0"/>
          <w:numId w:val="21"/>
        </w:numPr>
        <w:autoSpaceDE w:val="0"/>
        <w:autoSpaceDN w:val="0"/>
        <w:adjustRightInd w:val="0"/>
        <w:spacing w:after="0"/>
      </w:pPr>
      <w:r>
        <w:t xml:space="preserve">Any public sector research organization, including any: </w:t>
      </w:r>
    </w:p>
    <w:p w:rsidR="00F329E0" w:rsidRDefault="00F329E0" w:rsidP="003C5931">
      <w:pPr>
        <w:pStyle w:val="ListParagraph"/>
        <w:widowControl w:val="0"/>
        <w:numPr>
          <w:ilvl w:val="0"/>
          <w:numId w:val="21"/>
        </w:numPr>
        <w:autoSpaceDE w:val="0"/>
        <w:autoSpaceDN w:val="0"/>
        <w:adjustRightInd w:val="0"/>
        <w:spacing w:after="0"/>
        <w:ind w:left="1080"/>
      </w:pPr>
      <w:r>
        <w:t xml:space="preserve">University or college </w:t>
      </w:r>
    </w:p>
    <w:p w:rsidR="00F329E0" w:rsidRDefault="00F329E0" w:rsidP="003C5931">
      <w:pPr>
        <w:pStyle w:val="ListParagraph"/>
        <w:widowControl w:val="0"/>
        <w:numPr>
          <w:ilvl w:val="0"/>
          <w:numId w:val="21"/>
        </w:numPr>
        <w:autoSpaceDE w:val="0"/>
        <w:autoSpaceDN w:val="0"/>
        <w:adjustRightInd w:val="0"/>
        <w:spacing w:after="0"/>
        <w:ind w:left="1080"/>
      </w:pPr>
      <w:r>
        <w:t>Hospital or healthcare system</w:t>
      </w:r>
    </w:p>
    <w:p w:rsidR="00F329E0" w:rsidRDefault="00F329E0" w:rsidP="003C5931">
      <w:pPr>
        <w:pStyle w:val="ListParagraph"/>
        <w:widowControl w:val="0"/>
        <w:numPr>
          <w:ilvl w:val="0"/>
          <w:numId w:val="21"/>
        </w:numPr>
        <w:autoSpaceDE w:val="0"/>
        <w:autoSpaceDN w:val="0"/>
        <w:adjustRightInd w:val="0"/>
        <w:spacing w:after="0"/>
        <w:ind w:left="1080"/>
      </w:pPr>
      <w:r>
        <w:t xml:space="preserve">Laboratory </w:t>
      </w:r>
    </w:p>
    <w:p w:rsidR="00F329E0" w:rsidRDefault="00F329E0" w:rsidP="00F329E0">
      <w:pPr>
        <w:pStyle w:val="ListParagraph"/>
        <w:widowControl w:val="0"/>
        <w:numPr>
          <w:ilvl w:val="0"/>
          <w:numId w:val="21"/>
        </w:numPr>
        <w:autoSpaceDE w:val="0"/>
        <w:autoSpaceDN w:val="0"/>
        <w:adjustRightInd w:val="0"/>
        <w:spacing w:after="0"/>
        <w:ind w:left="1080"/>
      </w:pPr>
      <w:r>
        <w:t xml:space="preserve">Unit of state or local government  </w:t>
      </w:r>
    </w:p>
    <w:p w:rsidR="00F329E0" w:rsidRDefault="00F329E0" w:rsidP="00F329E0">
      <w:pPr>
        <w:widowControl w:val="0"/>
        <w:autoSpaceDE w:val="0"/>
        <w:autoSpaceDN w:val="0"/>
        <w:adjustRightInd w:val="0"/>
        <w:spacing w:after="0" w:line="240" w:lineRule="auto"/>
      </w:pPr>
    </w:p>
    <w:p w:rsidR="00F329E0" w:rsidRDefault="00F329E0" w:rsidP="003C5931">
      <w:pPr>
        <w:widowControl w:val="0"/>
        <w:autoSpaceDE w:val="0"/>
        <w:autoSpaceDN w:val="0"/>
        <w:adjustRightInd w:val="0"/>
        <w:spacing w:after="0" w:line="240" w:lineRule="auto"/>
        <w:contextualSpacing/>
      </w:pPr>
      <w:r>
        <w:t xml:space="preserve">All US applicant organizations must be recognized by the Internal Revenue Service. Foreign organizations and nondomestic components of organizations based in the United States may apply, as long as there is demonstrable benefit to the US healthcare system and US efforts in the area of patient-centered research can be clearly shown. Individuals may not apply. Foreign organizations should consult the PCORI Application Guidelines because there is an extra step for such organizations to register within the PCORI online system. </w:t>
      </w:r>
    </w:p>
    <w:p w:rsidR="003035E4" w:rsidRDefault="00F329E0" w:rsidP="003C5931">
      <w:pPr>
        <w:widowControl w:val="0"/>
        <w:autoSpaceDE w:val="0"/>
        <w:autoSpaceDN w:val="0"/>
        <w:adjustRightInd w:val="0"/>
        <w:spacing w:after="0" w:line="240" w:lineRule="auto"/>
        <w:contextualSpacing/>
      </w:pPr>
      <w:r>
        <w:t>In addition, investigators may serve as Principal Investigator (PI) on only one application for any individual PFA per cycle. An individual who is a PI may, however, participate in other applications (from the same or other organizations) in a different role, such as co-investigator or consultant.</w:t>
      </w:r>
      <w:r w:rsidR="003035E4">
        <w:br w:type="page"/>
      </w:r>
    </w:p>
    <w:p w:rsidR="003035E4" w:rsidRDefault="003035E4" w:rsidP="006653E8">
      <w:pPr>
        <w:pStyle w:val="TOCHeading"/>
      </w:pPr>
      <w:r>
        <w:lastRenderedPageBreak/>
        <w:t>Table of Contents</w:t>
      </w:r>
    </w:p>
    <w:p w:rsidR="0087092B" w:rsidRDefault="00541838">
      <w:pPr>
        <w:pStyle w:val="TOC2"/>
        <w:rPr>
          <w:rFonts w:asciiTheme="minorHAnsi" w:eastAsiaTheme="minorEastAsia" w:hAnsiTheme="minorHAnsi" w:cstheme="minorBidi"/>
        </w:rPr>
      </w:pPr>
      <w:r>
        <w:rPr>
          <w:b/>
        </w:rPr>
        <w:fldChar w:fldCharType="begin"/>
      </w:r>
      <w:r w:rsidR="003035E4">
        <w:instrText xml:space="preserve"> TOC \o "1-3" \h \z \u </w:instrText>
      </w:r>
      <w:r>
        <w:rPr>
          <w:b/>
        </w:rPr>
        <w:fldChar w:fldCharType="separate"/>
      </w:r>
      <w:hyperlink w:anchor="_Toc343087981" w:history="1">
        <w:r w:rsidR="0087092B" w:rsidRPr="00043152">
          <w:rPr>
            <w:rStyle w:val="Hyperlink"/>
          </w:rPr>
          <w:t>Purpose</w:t>
        </w:r>
        <w:r w:rsidR="0087092B">
          <w:rPr>
            <w:webHidden/>
          </w:rPr>
          <w:tab/>
        </w:r>
        <w:r w:rsidR="0087092B">
          <w:rPr>
            <w:webHidden/>
          </w:rPr>
          <w:fldChar w:fldCharType="begin"/>
        </w:r>
        <w:r w:rsidR="0087092B">
          <w:rPr>
            <w:webHidden/>
          </w:rPr>
          <w:instrText xml:space="preserve"> PAGEREF _Toc343087981 \h </w:instrText>
        </w:r>
        <w:r w:rsidR="0087092B">
          <w:rPr>
            <w:webHidden/>
          </w:rPr>
        </w:r>
        <w:r w:rsidR="0087092B">
          <w:rPr>
            <w:webHidden/>
          </w:rPr>
          <w:fldChar w:fldCharType="separate"/>
        </w:r>
        <w:r w:rsidR="0087092B">
          <w:rPr>
            <w:webHidden/>
          </w:rPr>
          <w:t>3</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2" w:history="1">
        <w:r w:rsidR="0087092B" w:rsidRPr="00043152">
          <w:rPr>
            <w:rStyle w:val="Hyperlink"/>
          </w:rPr>
          <w:t>Funds Available</w:t>
        </w:r>
        <w:r w:rsidR="0087092B">
          <w:rPr>
            <w:webHidden/>
          </w:rPr>
          <w:tab/>
        </w:r>
        <w:r w:rsidR="0087092B">
          <w:rPr>
            <w:webHidden/>
          </w:rPr>
          <w:fldChar w:fldCharType="begin"/>
        </w:r>
        <w:r w:rsidR="0087092B">
          <w:rPr>
            <w:webHidden/>
          </w:rPr>
          <w:instrText xml:space="preserve"> PAGEREF _Toc343087982 \h </w:instrText>
        </w:r>
        <w:r w:rsidR="0087092B">
          <w:rPr>
            <w:webHidden/>
          </w:rPr>
        </w:r>
        <w:r w:rsidR="0087092B">
          <w:rPr>
            <w:webHidden/>
          </w:rPr>
          <w:fldChar w:fldCharType="separate"/>
        </w:r>
        <w:r w:rsidR="0087092B">
          <w:rPr>
            <w:webHidden/>
          </w:rPr>
          <w:t>3</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3" w:history="1">
        <w:r w:rsidR="0087092B" w:rsidRPr="00043152">
          <w:rPr>
            <w:rStyle w:val="Hyperlink"/>
          </w:rPr>
          <w:t>Budget and Project Periods</w:t>
        </w:r>
        <w:r w:rsidR="0087092B">
          <w:rPr>
            <w:webHidden/>
          </w:rPr>
          <w:tab/>
        </w:r>
        <w:r w:rsidR="0087092B">
          <w:rPr>
            <w:webHidden/>
          </w:rPr>
          <w:fldChar w:fldCharType="begin"/>
        </w:r>
        <w:r w:rsidR="0087092B">
          <w:rPr>
            <w:webHidden/>
          </w:rPr>
          <w:instrText xml:space="preserve"> PAGEREF _Toc343087983 \h </w:instrText>
        </w:r>
        <w:r w:rsidR="0087092B">
          <w:rPr>
            <w:webHidden/>
          </w:rPr>
        </w:r>
        <w:r w:rsidR="0087092B">
          <w:rPr>
            <w:webHidden/>
          </w:rPr>
          <w:fldChar w:fldCharType="separate"/>
        </w:r>
        <w:r w:rsidR="0087092B">
          <w:rPr>
            <w:webHidden/>
          </w:rPr>
          <w:t>3</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4" w:history="1">
        <w:r w:rsidR="0087092B" w:rsidRPr="00043152">
          <w:rPr>
            <w:rStyle w:val="Hyperlink"/>
          </w:rPr>
          <w:t>Organizational Eligibility</w:t>
        </w:r>
        <w:r w:rsidR="0087092B">
          <w:rPr>
            <w:webHidden/>
          </w:rPr>
          <w:tab/>
        </w:r>
        <w:r w:rsidR="0087092B">
          <w:rPr>
            <w:webHidden/>
          </w:rPr>
          <w:fldChar w:fldCharType="begin"/>
        </w:r>
        <w:r w:rsidR="0087092B">
          <w:rPr>
            <w:webHidden/>
          </w:rPr>
          <w:instrText xml:space="preserve"> PAGEREF _Toc343087984 \h </w:instrText>
        </w:r>
        <w:r w:rsidR="0087092B">
          <w:rPr>
            <w:webHidden/>
          </w:rPr>
        </w:r>
        <w:r w:rsidR="0087092B">
          <w:rPr>
            <w:webHidden/>
          </w:rPr>
          <w:fldChar w:fldCharType="separate"/>
        </w:r>
        <w:r w:rsidR="0087092B">
          <w:rPr>
            <w:webHidden/>
          </w:rPr>
          <w:t>3</w:t>
        </w:r>
        <w:r w:rsidR="0087092B">
          <w:rPr>
            <w:webHidden/>
          </w:rPr>
          <w:fldChar w:fldCharType="end"/>
        </w:r>
      </w:hyperlink>
    </w:p>
    <w:p w:rsidR="0087092B" w:rsidRDefault="00352CF8">
      <w:pPr>
        <w:pStyle w:val="TOC1"/>
        <w:rPr>
          <w:rFonts w:asciiTheme="minorHAnsi" w:eastAsiaTheme="minorEastAsia" w:hAnsiTheme="minorHAnsi" w:cstheme="minorBidi"/>
          <w:b w:val="0"/>
        </w:rPr>
      </w:pPr>
      <w:hyperlink w:anchor="_Toc343087985" w:history="1">
        <w:r w:rsidR="0087092B" w:rsidRPr="00043152">
          <w:rPr>
            <w:rStyle w:val="Hyperlink"/>
          </w:rPr>
          <w:t>Step 1: Review the Program Detail</w:t>
        </w:r>
        <w:r w:rsidR="0087092B">
          <w:rPr>
            <w:webHidden/>
          </w:rPr>
          <w:tab/>
        </w:r>
        <w:r w:rsidR="0087092B">
          <w:rPr>
            <w:webHidden/>
          </w:rPr>
          <w:fldChar w:fldCharType="begin"/>
        </w:r>
        <w:r w:rsidR="0087092B">
          <w:rPr>
            <w:webHidden/>
          </w:rPr>
          <w:instrText xml:space="preserve"> PAGEREF _Toc343087985 \h </w:instrText>
        </w:r>
        <w:r w:rsidR="0087092B">
          <w:rPr>
            <w:webHidden/>
          </w:rPr>
        </w:r>
        <w:r w:rsidR="0087092B">
          <w:rPr>
            <w:webHidden/>
          </w:rPr>
          <w:fldChar w:fldCharType="separate"/>
        </w:r>
        <w:r w:rsidR="0087092B">
          <w:rPr>
            <w:webHidden/>
          </w:rPr>
          <w:t>6</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6" w:history="1">
        <w:r w:rsidR="0087092B" w:rsidRPr="00043152">
          <w:rPr>
            <w:rStyle w:val="Hyperlink"/>
          </w:rPr>
          <w:t>Overview</w:t>
        </w:r>
        <w:r w:rsidR="0087092B">
          <w:rPr>
            <w:webHidden/>
          </w:rPr>
          <w:tab/>
        </w:r>
        <w:r w:rsidR="0087092B">
          <w:rPr>
            <w:webHidden/>
          </w:rPr>
          <w:fldChar w:fldCharType="begin"/>
        </w:r>
        <w:r w:rsidR="0087092B">
          <w:rPr>
            <w:webHidden/>
          </w:rPr>
          <w:instrText xml:space="preserve"> PAGEREF _Toc343087986 \h </w:instrText>
        </w:r>
        <w:r w:rsidR="0087092B">
          <w:rPr>
            <w:webHidden/>
          </w:rPr>
        </w:r>
        <w:r w:rsidR="0087092B">
          <w:rPr>
            <w:webHidden/>
          </w:rPr>
          <w:fldChar w:fldCharType="separate"/>
        </w:r>
        <w:r w:rsidR="0087092B">
          <w:rPr>
            <w:webHidden/>
          </w:rPr>
          <w:t>6</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7" w:history="1">
        <w:r w:rsidR="0087092B" w:rsidRPr="00043152">
          <w:rPr>
            <w:rStyle w:val="Hyperlink"/>
          </w:rPr>
          <w:t>Research Areas of Interest</w:t>
        </w:r>
        <w:r w:rsidR="0087092B">
          <w:rPr>
            <w:webHidden/>
          </w:rPr>
          <w:tab/>
        </w:r>
        <w:r w:rsidR="0087092B">
          <w:rPr>
            <w:webHidden/>
          </w:rPr>
          <w:fldChar w:fldCharType="begin"/>
        </w:r>
        <w:r w:rsidR="0087092B">
          <w:rPr>
            <w:webHidden/>
          </w:rPr>
          <w:instrText xml:space="preserve"> PAGEREF _Toc343087987 \h </w:instrText>
        </w:r>
        <w:r w:rsidR="0087092B">
          <w:rPr>
            <w:webHidden/>
          </w:rPr>
        </w:r>
        <w:r w:rsidR="0087092B">
          <w:rPr>
            <w:webHidden/>
          </w:rPr>
          <w:fldChar w:fldCharType="separate"/>
        </w:r>
        <w:r w:rsidR="0087092B">
          <w:rPr>
            <w:webHidden/>
          </w:rPr>
          <w:t>7</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8" w:history="1">
        <w:r w:rsidR="0087092B" w:rsidRPr="00043152">
          <w:rPr>
            <w:rStyle w:val="Hyperlink"/>
          </w:rPr>
          <w:t>Background</w:t>
        </w:r>
        <w:r w:rsidR="0087092B">
          <w:rPr>
            <w:webHidden/>
          </w:rPr>
          <w:tab/>
        </w:r>
        <w:r w:rsidR="0087092B">
          <w:rPr>
            <w:webHidden/>
          </w:rPr>
          <w:fldChar w:fldCharType="begin"/>
        </w:r>
        <w:r w:rsidR="0087092B">
          <w:rPr>
            <w:webHidden/>
          </w:rPr>
          <w:instrText xml:space="preserve"> PAGEREF _Toc343087988 \h </w:instrText>
        </w:r>
        <w:r w:rsidR="0087092B">
          <w:rPr>
            <w:webHidden/>
          </w:rPr>
        </w:r>
        <w:r w:rsidR="0087092B">
          <w:rPr>
            <w:webHidden/>
          </w:rPr>
          <w:fldChar w:fldCharType="separate"/>
        </w:r>
        <w:r w:rsidR="0087092B">
          <w:rPr>
            <w:webHidden/>
          </w:rPr>
          <w:t>7</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89" w:history="1">
        <w:r w:rsidR="0087092B" w:rsidRPr="00043152">
          <w:rPr>
            <w:rStyle w:val="Hyperlink"/>
          </w:rPr>
          <w:t>Definition of Patient-Centered Outcomes Research</w:t>
        </w:r>
        <w:r w:rsidR="0087092B">
          <w:rPr>
            <w:webHidden/>
          </w:rPr>
          <w:tab/>
        </w:r>
        <w:r w:rsidR="0087092B">
          <w:rPr>
            <w:webHidden/>
          </w:rPr>
          <w:fldChar w:fldCharType="begin"/>
        </w:r>
        <w:r w:rsidR="0087092B">
          <w:rPr>
            <w:webHidden/>
          </w:rPr>
          <w:instrText xml:space="preserve"> PAGEREF _Toc343087989 \h </w:instrText>
        </w:r>
        <w:r w:rsidR="0087092B">
          <w:rPr>
            <w:webHidden/>
          </w:rPr>
        </w:r>
        <w:r w:rsidR="0087092B">
          <w:rPr>
            <w:webHidden/>
          </w:rPr>
          <w:fldChar w:fldCharType="separate"/>
        </w:r>
        <w:r w:rsidR="0087092B">
          <w:rPr>
            <w:webHidden/>
          </w:rPr>
          <w:t>8</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0" w:history="1">
        <w:r w:rsidR="0087092B" w:rsidRPr="00043152">
          <w:rPr>
            <w:rStyle w:val="Hyperlink"/>
          </w:rPr>
          <w:t>Specific Questions of Interest</w:t>
        </w:r>
        <w:r w:rsidR="0087092B">
          <w:rPr>
            <w:webHidden/>
          </w:rPr>
          <w:tab/>
        </w:r>
        <w:r w:rsidR="0087092B">
          <w:rPr>
            <w:webHidden/>
          </w:rPr>
          <w:fldChar w:fldCharType="begin"/>
        </w:r>
        <w:r w:rsidR="0087092B">
          <w:rPr>
            <w:webHidden/>
          </w:rPr>
          <w:instrText xml:space="preserve"> PAGEREF _Toc343087990 \h </w:instrText>
        </w:r>
        <w:r w:rsidR="0087092B">
          <w:rPr>
            <w:webHidden/>
          </w:rPr>
        </w:r>
        <w:r w:rsidR="0087092B">
          <w:rPr>
            <w:webHidden/>
          </w:rPr>
          <w:fldChar w:fldCharType="separate"/>
        </w:r>
        <w:r w:rsidR="0087092B">
          <w:rPr>
            <w:webHidden/>
          </w:rPr>
          <w:t>9</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1" w:history="1">
        <w:r w:rsidR="0087092B" w:rsidRPr="00043152">
          <w:rPr>
            <w:rStyle w:val="Hyperlink"/>
          </w:rPr>
          <w:t>Deadlines and Submission</w:t>
        </w:r>
        <w:r w:rsidR="0087092B">
          <w:rPr>
            <w:webHidden/>
          </w:rPr>
          <w:tab/>
        </w:r>
        <w:r w:rsidR="0087092B">
          <w:rPr>
            <w:webHidden/>
          </w:rPr>
          <w:fldChar w:fldCharType="begin"/>
        </w:r>
        <w:r w:rsidR="0087092B">
          <w:rPr>
            <w:webHidden/>
          </w:rPr>
          <w:instrText xml:space="preserve"> PAGEREF _Toc343087991 \h </w:instrText>
        </w:r>
        <w:r w:rsidR="0087092B">
          <w:rPr>
            <w:webHidden/>
          </w:rPr>
        </w:r>
        <w:r w:rsidR="0087092B">
          <w:rPr>
            <w:webHidden/>
          </w:rPr>
          <w:fldChar w:fldCharType="separate"/>
        </w:r>
        <w:r w:rsidR="0087092B">
          <w:rPr>
            <w:webHidden/>
          </w:rPr>
          <w:t>12</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2" w:history="1">
        <w:r w:rsidR="0087092B" w:rsidRPr="00043152">
          <w:rPr>
            <w:rStyle w:val="Hyperlink"/>
          </w:rPr>
          <w:t>Funding and Project Period Limits</w:t>
        </w:r>
        <w:r w:rsidR="0087092B">
          <w:rPr>
            <w:webHidden/>
          </w:rPr>
          <w:tab/>
        </w:r>
        <w:r w:rsidR="0087092B">
          <w:rPr>
            <w:webHidden/>
          </w:rPr>
          <w:fldChar w:fldCharType="begin"/>
        </w:r>
        <w:r w:rsidR="0087092B">
          <w:rPr>
            <w:webHidden/>
          </w:rPr>
          <w:instrText xml:space="preserve"> PAGEREF _Toc343087992 \h </w:instrText>
        </w:r>
        <w:r w:rsidR="0087092B">
          <w:rPr>
            <w:webHidden/>
          </w:rPr>
        </w:r>
        <w:r w:rsidR="0087092B">
          <w:rPr>
            <w:webHidden/>
          </w:rPr>
          <w:fldChar w:fldCharType="separate"/>
        </w:r>
        <w:r w:rsidR="0087092B">
          <w:rPr>
            <w:webHidden/>
          </w:rPr>
          <w:t>13</w:t>
        </w:r>
        <w:r w:rsidR="0087092B">
          <w:rPr>
            <w:webHidden/>
          </w:rPr>
          <w:fldChar w:fldCharType="end"/>
        </w:r>
      </w:hyperlink>
    </w:p>
    <w:p w:rsidR="0087092B" w:rsidRDefault="00352CF8">
      <w:pPr>
        <w:pStyle w:val="TOC1"/>
        <w:rPr>
          <w:rFonts w:asciiTheme="minorHAnsi" w:eastAsiaTheme="minorEastAsia" w:hAnsiTheme="minorHAnsi" w:cstheme="minorBidi"/>
          <w:b w:val="0"/>
        </w:rPr>
      </w:pPr>
      <w:hyperlink w:anchor="_Toc343087993" w:history="1">
        <w:r w:rsidR="0087092B" w:rsidRPr="00043152">
          <w:rPr>
            <w:rStyle w:val="Hyperlink"/>
          </w:rPr>
          <w:t>Step 2: Consider the Requirements</w:t>
        </w:r>
        <w:r w:rsidR="0087092B">
          <w:rPr>
            <w:webHidden/>
          </w:rPr>
          <w:tab/>
        </w:r>
        <w:r w:rsidR="0087092B">
          <w:rPr>
            <w:webHidden/>
          </w:rPr>
          <w:fldChar w:fldCharType="begin"/>
        </w:r>
        <w:r w:rsidR="0087092B">
          <w:rPr>
            <w:webHidden/>
          </w:rPr>
          <w:instrText xml:space="preserve"> PAGEREF _Toc343087993 \h </w:instrText>
        </w:r>
        <w:r w:rsidR="0087092B">
          <w:rPr>
            <w:webHidden/>
          </w:rPr>
        </w:r>
        <w:r w:rsidR="0087092B">
          <w:rPr>
            <w:webHidden/>
          </w:rPr>
          <w:fldChar w:fldCharType="separate"/>
        </w:r>
        <w:r w:rsidR="0087092B">
          <w:rPr>
            <w:webHidden/>
          </w:rPr>
          <w:t>13</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4" w:history="1">
        <w:r w:rsidR="0087092B" w:rsidRPr="00043152">
          <w:rPr>
            <w:rStyle w:val="Hyperlink"/>
          </w:rPr>
          <w:t>Organizational Eligibility</w:t>
        </w:r>
        <w:r w:rsidR="0087092B">
          <w:rPr>
            <w:webHidden/>
          </w:rPr>
          <w:tab/>
        </w:r>
        <w:r w:rsidR="0087092B">
          <w:rPr>
            <w:webHidden/>
          </w:rPr>
          <w:fldChar w:fldCharType="begin"/>
        </w:r>
        <w:r w:rsidR="0087092B">
          <w:rPr>
            <w:webHidden/>
          </w:rPr>
          <w:instrText xml:space="preserve"> PAGEREF _Toc343087994 \h </w:instrText>
        </w:r>
        <w:r w:rsidR="0087092B">
          <w:rPr>
            <w:webHidden/>
          </w:rPr>
        </w:r>
        <w:r w:rsidR="0087092B">
          <w:rPr>
            <w:webHidden/>
          </w:rPr>
          <w:fldChar w:fldCharType="separate"/>
        </w:r>
        <w:r w:rsidR="0087092B">
          <w:rPr>
            <w:webHidden/>
          </w:rPr>
          <w:t>13</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5" w:history="1">
        <w:r w:rsidR="0087092B" w:rsidRPr="00043152">
          <w:rPr>
            <w:rStyle w:val="Hyperlink"/>
          </w:rPr>
          <w:t>Characteristics of PCORI-Funded Methods Research</w:t>
        </w:r>
        <w:r w:rsidR="0087092B">
          <w:rPr>
            <w:webHidden/>
          </w:rPr>
          <w:tab/>
        </w:r>
        <w:r w:rsidR="0087092B">
          <w:rPr>
            <w:webHidden/>
          </w:rPr>
          <w:fldChar w:fldCharType="begin"/>
        </w:r>
        <w:r w:rsidR="0087092B">
          <w:rPr>
            <w:webHidden/>
          </w:rPr>
          <w:instrText xml:space="preserve"> PAGEREF _Toc343087995 \h </w:instrText>
        </w:r>
        <w:r w:rsidR="0087092B">
          <w:rPr>
            <w:webHidden/>
          </w:rPr>
        </w:r>
        <w:r w:rsidR="0087092B">
          <w:rPr>
            <w:webHidden/>
          </w:rPr>
          <w:fldChar w:fldCharType="separate"/>
        </w:r>
        <w:r w:rsidR="0087092B">
          <w:rPr>
            <w:webHidden/>
          </w:rPr>
          <w:t>13</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6" w:history="1">
        <w:r w:rsidR="0087092B" w:rsidRPr="00043152">
          <w:rPr>
            <w:rStyle w:val="Hyperlink"/>
          </w:rPr>
          <w:t>Patient and Stakeholder Involvement</w:t>
        </w:r>
        <w:r w:rsidR="0087092B">
          <w:rPr>
            <w:webHidden/>
          </w:rPr>
          <w:tab/>
        </w:r>
        <w:r w:rsidR="0087092B">
          <w:rPr>
            <w:webHidden/>
          </w:rPr>
          <w:fldChar w:fldCharType="begin"/>
        </w:r>
        <w:r w:rsidR="0087092B">
          <w:rPr>
            <w:webHidden/>
          </w:rPr>
          <w:instrText xml:space="preserve"> PAGEREF _Toc343087996 \h </w:instrText>
        </w:r>
        <w:r w:rsidR="0087092B">
          <w:rPr>
            <w:webHidden/>
          </w:rPr>
        </w:r>
        <w:r w:rsidR="0087092B">
          <w:rPr>
            <w:webHidden/>
          </w:rPr>
          <w:fldChar w:fldCharType="separate"/>
        </w:r>
        <w:r w:rsidR="0087092B">
          <w:rPr>
            <w:webHidden/>
          </w:rPr>
          <w:t>14</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7" w:history="1">
        <w:r w:rsidR="0087092B" w:rsidRPr="00043152">
          <w:rPr>
            <w:rStyle w:val="Hyperlink"/>
          </w:rPr>
          <w:t>Dissemination and Implementation Assessment</w:t>
        </w:r>
        <w:r w:rsidR="0087092B">
          <w:rPr>
            <w:webHidden/>
          </w:rPr>
          <w:tab/>
        </w:r>
        <w:r w:rsidR="0087092B">
          <w:rPr>
            <w:webHidden/>
          </w:rPr>
          <w:fldChar w:fldCharType="begin"/>
        </w:r>
        <w:r w:rsidR="0087092B">
          <w:rPr>
            <w:webHidden/>
          </w:rPr>
          <w:instrText xml:space="preserve"> PAGEREF _Toc343087997 \h </w:instrText>
        </w:r>
        <w:r w:rsidR="0087092B">
          <w:rPr>
            <w:webHidden/>
          </w:rPr>
        </w:r>
        <w:r w:rsidR="0087092B">
          <w:rPr>
            <w:webHidden/>
          </w:rPr>
          <w:fldChar w:fldCharType="separate"/>
        </w:r>
        <w:r w:rsidR="0087092B">
          <w:rPr>
            <w:webHidden/>
          </w:rPr>
          <w:t>14</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8" w:history="1">
        <w:r w:rsidR="0087092B" w:rsidRPr="00043152">
          <w:rPr>
            <w:rStyle w:val="Hyperlink"/>
          </w:rPr>
          <w:t>Reproducibility and Transparency of Research</w:t>
        </w:r>
        <w:r w:rsidR="0087092B">
          <w:rPr>
            <w:webHidden/>
          </w:rPr>
          <w:tab/>
        </w:r>
        <w:r w:rsidR="0087092B">
          <w:rPr>
            <w:webHidden/>
          </w:rPr>
          <w:fldChar w:fldCharType="begin"/>
        </w:r>
        <w:r w:rsidR="0087092B">
          <w:rPr>
            <w:webHidden/>
          </w:rPr>
          <w:instrText xml:space="preserve"> PAGEREF _Toc343087998 \h </w:instrText>
        </w:r>
        <w:r w:rsidR="0087092B">
          <w:rPr>
            <w:webHidden/>
          </w:rPr>
        </w:r>
        <w:r w:rsidR="0087092B">
          <w:rPr>
            <w:webHidden/>
          </w:rPr>
          <w:fldChar w:fldCharType="separate"/>
        </w:r>
        <w:r w:rsidR="0087092B">
          <w:rPr>
            <w:webHidden/>
          </w:rPr>
          <w:t>15</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7999" w:history="1">
        <w:r w:rsidR="0087092B" w:rsidRPr="00043152">
          <w:rPr>
            <w:rStyle w:val="Hyperlink"/>
          </w:rPr>
          <w:t>Inclusiveness of Different Populations</w:t>
        </w:r>
        <w:r w:rsidR="0087092B">
          <w:rPr>
            <w:webHidden/>
          </w:rPr>
          <w:tab/>
        </w:r>
        <w:r w:rsidR="0087092B">
          <w:rPr>
            <w:webHidden/>
          </w:rPr>
          <w:fldChar w:fldCharType="begin"/>
        </w:r>
        <w:r w:rsidR="0087092B">
          <w:rPr>
            <w:webHidden/>
          </w:rPr>
          <w:instrText xml:space="preserve"> PAGEREF _Toc343087999 \h </w:instrText>
        </w:r>
        <w:r w:rsidR="0087092B">
          <w:rPr>
            <w:webHidden/>
          </w:rPr>
        </w:r>
        <w:r w:rsidR="0087092B">
          <w:rPr>
            <w:webHidden/>
          </w:rPr>
          <w:fldChar w:fldCharType="separate"/>
        </w:r>
        <w:r w:rsidR="0087092B">
          <w:rPr>
            <w:webHidden/>
          </w:rPr>
          <w:t>15</w:t>
        </w:r>
        <w:r w:rsidR="0087092B">
          <w:rPr>
            <w:webHidden/>
          </w:rPr>
          <w:fldChar w:fldCharType="end"/>
        </w:r>
      </w:hyperlink>
    </w:p>
    <w:p w:rsidR="0087092B" w:rsidRDefault="00352CF8">
      <w:pPr>
        <w:pStyle w:val="TOC2"/>
        <w:rPr>
          <w:rFonts w:asciiTheme="minorHAnsi" w:eastAsiaTheme="minorEastAsia" w:hAnsiTheme="minorHAnsi" w:cstheme="minorBidi"/>
        </w:rPr>
      </w:pPr>
      <w:hyperlink w:anchor="_Toc343088000" w:history="1">
        <w:r w:rsidR="0087092B" w:rsidRPr="00043152">
          <w:rPr>
            <w:rStyle w:val="Hyperlink"/>
          </w:rPr>
          <w:t>Protection of Human Subjects</w:t>
        </w:r>
        <w:r w:rsidR="0087092B">
          <w:rPr>
            <w:webHidden/>
          </w:rPr>
          <w:tab/>
        </w:r>
        <w:r w:rsidR="0087092B">
          <w:rPr>
            <w:webHidden/>
          </w:rPr>
          <w:fldChar w:fldCharType="begin"/>
        </w:r>
        <w:r w:rsidR="0087092B">
          <w:rPr>
            <w:webHidden/>
          </w:rPr>
          <w:instrText xml:space="preserve"> PAGEREF _Toc343088000 \h </w:instrText>
        </w:r>
        <w:r w:rsidR="0087092B">
          <w:rPr>
            <w:webHidden/>
          </w:rPr>
        </w:r>
        <w:r w:rsidR="0087092B">
          <w:rPr>
            <w:webHidden/>
          </w:rPr>
          <w:fldChar w:fldCharType="separate"/>
        </w:r>
        <w:r w:rsidR="0087092B">
          <w:rPr>
            <w:webHidden/>
          </w:rPr>
          <w:t>15</w:t>
        </w:r>
        <w:r w:rsidR="0087092B">
          <w:rPr>
            <w:webHidden/>
          </w:rPr>
          <w:fldChar w:fldCharType="end"/>
        </w:r>
      </w:hyperlink>
    </w:p>
    <w:p w:rsidR="0087092B" w:rsidRDefault="00352CF8">
      <w:pPr>
        <w:pStyle w:val="TOC1"/>
        <w:rPr>
          <w:rFonts w:asciiTheme="minorHAnsi" w:eastAsiaTheme="minorEastAsia" w:hAnsiTheme="minorHAnsi" w:cstheme="minorBidi"/>
          <w:b w:val="0"/>
        </w:rPr>
      </w:pPr>
      <w:hyperlink w:anchor="_Toc343088001" w:history="1">
        <w:r w:rsidR="0087092B" w:rsidRPr="00043152">
          <w:rPr>
            <w:rStyle w:val="Hyperlink"/>
          </w:rPr>
          <w:t>Step 3: Develop Your Application</w:t>
        </w:r>
        <w:r w:rsidR="0087092B">
          <w:rPr>
            <w:webHidden/>
          </w:rPr>
          <w:tab/>
        </w:r>
        <w:r w:rsidR="0087092B">
          <w:rPr>
            <w:webHidden/>
          </w:rPr>
          <w:fldChar w:fldCharType="begin"/>
        </w:r>
        <w:r w:rsidR="0087092B">
          <w:rPr>
            <w:webHidden/>
          </w:rPr>
          <w:instrText xml:space="preserve"> PAGEREF _Toc343088001 \h </w:instrText>
        </w:r>
        <w:r w:rsidR="0087092B">
          <w:rPr>
            <w:webHidden/>
          </w:rPr>
        </w:r>
        <w:r w:rsidR="0087092B">
          <w:rPr>
            <w:webHidden/>
          </w:rPr>
          <w:fldChar w:fldCharType="separate"/>
        </w:r>
        <w:r w:rsidR="0087092B">
          <w:rPr>
            <w:webHidden/>
          </w:rPr>
          <w:t>15</w:t>
        </w:r>
        <w:r w:rsidR="0087092B">
          <w:rPr>
            <w:webHidden/>
          </w:rPr>
          <w:fldChar w:fldCharType="end"/>
        </w:r>
      </w:hyperlink>
    </w:p>
    <w:p w:rsidR="0087092B" w:rsidRDefault="00352CF8">
      <w:pPr>
        <w:pStyle w:val="TOC1"/>
        <w:rPr>
          <w:rFonts w:asciiTheme="minorHAnsi" w:eastAsiaTheme="minorEastAsia" w:hAnsiTheme="minorHAnsi" w:cstheme="minorBidi"/>
          <w:b w:val="0"/>
        </w:rPr>
      </w:pPr>
      <w:hyperlink w:anchor="_Toc343088002" w:history="1">
        <w:r w:rsidR="0087092B" w:rsidRPr="00043152">
          <w:rPr>
            <w:rStyle w:val="Hyperlink"/>
          </w:rPr>
          <w:t>Step 4: Know the Review Criteria</w:t>
        </w:r>
        <w:r w:rsidR="0087092B">
          <w:rPr>
            <w:webHidden/>
          </w:rPr>
          <w:tab/>
        </w:r>
        <w:r w:rsidR="0087092B">
          <w:rPr>
            <w:webHidden/>
          </w:rPr>
          <w:fldChar w:fldCharType="begin"/>
        </w:r>
        <w:r w:rsidR="0087092B">
          <w:rPr>
            <w:webHidden/>
          </w:rPr>
          <w:instrText xml:space="preserve"> PAGEREF _Toc343088002 \h </w:instrText>
        </w:r>
        <w:r w:rsidR="0087092B">
          <w:rPr>
            <w:webHidden/>
          </w:rPr>
        </w:r>
        <w:r w:rsidR="0087092B">
          <w:rPr>
            <w:webHidden/>
          </w:rPr>
          <w:fldChar w:fldCharType="separate"/>
        </w:r>
        <w:r w:rsidR="0087092B">
          <w:rPr>
            <w:webHidden/>
          </w:rPr>
          <w:t>15</w:t>
        </w:r>
        <w:r w:rsidR="0087092B">
          <w:rPr>
            <w:webHidden/>
          </w:rPr>
          <w:fldChar w:fldCharType="end"/>
        </w:r>
      </w:hyperlink>
    </w:p>
    <w:p w:rsidR="0087092B" w:rsidRDefault="00352CF8">
      <w:pPr>
        <w:pStyle w:val="TOC1"/>
        <w:rPr>
          <w:rFonts w:asciiTheme="minorHAnsi" w:eastAsiaTheme="minorEastAsia" w:hAnsiTheme="minorHAnsi" w:cstheme="minorBidi"/>
          <w:b w:val="0"/>
        </w:rPr>
      </w:pPr>
      <w:hyperlink w:anchor="_Toc343088003" w:history="1">
        <w:r w:rsidR="0087092B" w:rsidRPr="00043152">
          <w:rPr>
            <w:rStyle w:val="Hyperlink"/>
          </w:rPr>
          <w:t>Step 5: Submit Your Application</w:t>
        </w:r>
        <w:r w:rsidR="0087092B">
          <w:rPr>
            <w:webHidden/>
          </w:rPr>
          <w:tab/>
        </w:r>
        <w:r w:rsidR="0087092B">
          <w:rPr>
            <w:webHidden/>
          </w:rPr>
          <w:fldChar w:fldCharType="begin"/>
        </w:r>
        <w:r w:rsidR="0087092B">
          <w:rPr>
            <w:webHidden/>
          </w:rPr>
          <w:instrText xml:space="preserve"> PAGEREF _Toc343088003 \h </w:instrText>
        </w:r>
        <w:r w:rsidR="0087092B">
          <w:rPr>
            <w:webHidden/>
          </w:rPr>
        </w:r>
        <w:r w:rsidR="0087092B">
          <w:rPr>
            <w:webHidden/>
          </w:rPr>
          <w:fldChar w:fldCharType="separate"/>
        </w:r>
        <w:r w:rsidR="0087092B">
          <w:rPr>
            <w:webHidden/>
          </w:rPr>
          <w:t>16</w:t>
        </w:r>
        <w:r w:rsidR="0087092B">
          <w:rPr>
            <w:webHidden/>
          </w:rPr>
          <w:fldChar w:fldCharType="end"/>
        </w:r>
      </w:hyperlink>
    </w:p>
    <w:p w:rsidR="0087092B" w:rsidRDefault="00352CF8">
      <w:pPr>
        <w:pStyle w:val="TOC1"/>
        <w:rPr>
          <w:rFonts w:asciiTheme="minorHAnsi" w:eastAsiaTheme="minorEastAsia" w:hAnsiTheme="minorHAnsi" w:cstheme="minorBidi"/>
          <w:b w:val="0"/>
        </w:rPr>
      </w:pPr>
      <w:hyperlink r:id="rId10" w:anchor="_Toc343088004" w:history="1">
        <w:r w:rsidR="00126240">
          <w:rPr>
            <w:rStyle w:val="Hyperlink"/>
          </w:rPr>
          <w:t>About PCORI</w:t>
        </w:r>
        <w:r w:rsidR="0087092B">
          <w:rPr>
            <w:webHidden/>
          </w:rPr>
          <w:tab/>
        </w:r>
        <w:r w:rsidR="0087092B">
          <w:rPr>
            <w:webHidden/>
          </w:rPr>
          <w:fldChar w:fldCharType="begin"/>
        </w:r>
        <w:r w:rsidR="0087092B">
          <w:rPr>
            <w:webHidden/>
          </w:rPr>
          <w:instrText xml:space="preserve"> PAGEREF _Toc343088004 \h </w:instrText>
        </w:r>
        <w:r w:rsidR="0087092B">
          <w:rPr>
            <w:webHidden/>
          </w:rPr>
        </w:r>
        <w:r w:rsidR="0087092B">
          <w:rPr>
            <w:webHidden/>
          </w:rPr>
          <w:fldChar w:fldCharType="separate"/>
        </w:r>
        <w:r w:rsidR="0087092B">
          <w:rPr>
            <w:webHidden/>
          </w:rPr>
          <w:t>19</w:t>
        </w:r>
        <w:r w:rsidR="0087092B">
          <w:rPr>
            <w:webHidden/>
          </w:rPr>
          <w:fldChar w:fldCharType="end"/>
        </w:r>
      </w:hyperlink>
    </w:p>
    <w:p w:rsidR="003035E4" w:rsidRDefault="00541838" w:rsidP="00D70808">
      <w:pPr>
        <w:sectPr w:rsidR="003035E4">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152" w:left="1152" w:header="720" w:footer="720" w:gutter="0"/>
          <w:pgNumType w:start="1"/>
          <w:cols w:space="720"/>
          <w:titlePg/>
          <w:docGrid w:linePitch="360"/>
        </w:sectPr>
      </w:pPr>
      <w:r>
        <w:fldChar w:fldCharType="end"/>
      </w:r>
    </w:p>
    <w:bookmarkEnd w:id="0"/>
    <w:p w:rsidR="003035E4" w:rsidRPr="007E053D" w:rsidRDefault="007E053D" w:rsidP="007242DB">
      <w:pPr>
        <w:pStyle w:val="Title"/>
        <w:rPr>
          <w:b/>
          <w:i/>
        </w:rPr>
      </w:pPr>
      <w:r w:rsidRPr="007E053D">
        <w:rPr>
          <w:b/>
          <w:i/>
        </w:rPr>
        <w:lastRenderedPageBreak/>
        <w:t>Improving Methods for Conducting Patient-Centered Outcomes Research</w:t>
      </w:r>
    </w:p>
    <w:p w:rsidR="00AA0E31" w:rsidRDefault="003035E4" w:rsidP="00657C3B">
      <w:r w:rsidRPr="002C5F7B">
        <w:t>If you are interested in applying for an award under this program, follow PCORI’s five-step process.</w:t>
      </w:r>
      <w:r w:rsidRPr="00323A29">
        <w:t xml:space="preserve">  </w:t>
      </w:r>
    </w:p>
    <w:p w:rsidR="00AA0E31" w:rsidRPr="00323A29" w:rsidRDefault="00AA0E31" w:rsidP="00657C3B">
      <w:r>
        <w:rPr>
          <w:noProof/>
        </w:rPr>
        <w:drawing>
          <wp:inline distT="0" distB="0" distL="0" distR="0" wp14:anchorId="796BDBA0" wp14:editId="39D57ACB">
            <wp:extent cx="5943600" cy="12611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eps graphic PCORI.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261110"/>
                    </a:xfrm>
                    <a:prstGeom prst="rect">
                      <a:avLst/>
                    </a:prstGeom>
                  </pic:spPr>
                </pic:pic>
              </a:graphicData>
            </a:graphic>
          </wp:inline>
        </w:drawing>
      </w:r>
    </w:p>
    <w:p w:rsidR="003035E4" w:rsidRPr="00323A29" w:rsidRDefault="003035E4" w:rsidP="00F13E25"/>
    <w:p w:rsidR="009F2801" w:rsidRDefault="009F2801" w:rsidP="009F2801">
      <w:pPr>
        <w:numPr>
          <w:ilvl w:val="0"/>
          <w:numId w:val="2"/>
        </w:numPr>
      </w:pPr>
      <w:bookmarkStart w:id="6" w:name="_Toc318997128"/>
      <w:bookmarkStart w:id="7" w:name="_Toc319516753"/>
      <w:r w:rsidRPr="009F2801">
        <w:rPr>
          <w:rFonts w:asciiTheme="minorHAnsi" w:hAnsiTheme="minorHAnsi" w:cs="Helvetica"/>
          <w:b/>
          <w:bCs/>
        </w:rPr>
        <w:t xml:space="preserve">Review the Program Detail: </w:t>
      </w:r>
      <w:r w:rsidRPr="009F2801">
        <w:rPr>
          <w:rFonts w:asciiTheme="minorHAnsi" w:hAnsiTheme="minorHAnsi" w:cs="Lucida Grande"/>
        </w:rPr>
        <w:t>Get familiar with the program announcement and PCORI’s areas of interest. Look at the example questions.</w:t>
      </w:r>
    </w:p>
    <w:p w:rsidR="009F2801" w:rsidRDefault="009F2801" w:rsidP="009F2801">
      <w:pPr>
        <w:numPr>
          <w:ilvl w:val="0"/>
          <w:numId w:val="2"/>
        </w:numPr>
      </w:pPr>
      <w:r w:rsidRPr="009F2801">
        <w:rPr>
          <w:rFonts w:asciiTheme="minorHAnsi" w:hAnsiTheme="minorHAnsi" w:cs="Helvetica"/>
          <w:b/>
          <w:bCs/>
        </w:rPr>
        <w:t xml:space="preserve">Consider the </w:t>
      </w:r>
      <w:r w:rsidR="00AA0E31">
        <w:rPr>
          <w:rFonts w:asciiTheme="minorHAnsi" w:hAnsiTheme="minorHAnsi" w:cs="Helvetica"/>
          <w:b/>
          <w:bCs/>
        </w:rPr>
        <w:t>Components</w:t>
      </w:r>
      <w:r w:rsidRPr="009F2801">
        <w:rPr>
          <w:rFonts w:asciiTheme="minorHAnsi" w:hAnsiTheme="minorHAnsi" w:cs="Helvetica"/>
          <w:b/>
          <w:bCs/>
        </w:rPr>
        <w:t xml:space="preserve">: </w:t>
      </w:r>
      <w:r w:rsidRPr="009F2801">
        <w:rPr>
          <w:rFonts w:asciiTheme="minorHAnsi" w:hAnsiTheme="minorHAnsi" w:cs="Lucida Grande"/>
        </w:rPr>
        <w:t>Consider the applicant eligibility requirements and PCORI’s specific requirements to see if your organization, your interests, and your project fit within this program.</w:t>
      </w:r>
    </w:p>
    <w:p w:rsidR="009F2801" w:rsidRDefault="009F2801" w:rsidP="009F2801">
      <w:pPr>
        <w:numPr>
          <w:ilvl w:val="0"/>
          <w:numId w:val="2"/>
        </w:numPr>
      </w:pPr>
      <w:r w:rsidRPr="009F2801">
        <w:rPr>
          <w:rFonts w:asciiTheme="minorHAnsi" w:hAnsiTheme="minorHAnsi" w:cs="Helvetica"/>
          <w:b/>
          <w:bCs/>
        </w:rPr>
        <w:t xml:space="preserve">Develop Your Application: </w:t>
      </w:r>
      <w:r w:rsidRPr="009F2801">
        <w:rPr>
          <w:rFonts w:asciiTheme="minorHAnsi" w:hAnsiTheme="minorHAnsi" w:cs="Lucida Grande"/>
        </w:rPr>
        <w:t>Design the project. Determine and document who will be involved, the research strategy, and the budget needs. To see the Application Guidelines, go to</w:t>
      </w:r>
      <w:r>
        <w:t xml:space="preserve"> </w:t>
      </w:r>
      <w:hyperlink r:id="rId18" w:history="1">
        <w:r w:rsidRPr="005734AA">
          <w:rPr>
            <w:rStyle w:val="Hyperlink"/>
            <w:rFonts w:asciiTheme="minorHAnsi" w:hAnsiTheme="minorHAnsi" w:cs="Lucida Grande"/>
            <w:color w:val="002060"/>
          </w:rPr>
          <w:t>http://www.pcori.org/assets/PFAguidelines.pdf</w:t>
        </w:r>
      </w:hyperlink>
      <w:r w:rsidRPr="009F2801">
        <w:rPr>
          <w:rFonts w:asciiTheme="minorHAnsi" w:hAnsiTheme="minorHAnsi" w:cs="Lucida Grande"/>
        </w:rPr>
        <w:t>.</w:t>
      </w:r>
    </w:p>
    <w:p w:rsidR="009F2801" w:rsidRDefault="009F2801" w:rsidP="009F2801">
      <w:pPr>
        <w:numPr>
          <w:ilvl w:val="0"/>
          <w:numId w:val="2"/>
        </w:numPr>
      </w:pPr>
      <w:r w:rsidRPr="009F2801">
        <w:rPr>
          <w:rFonts w:asciiTheme="minorHAnsi" w:hAnsiTheme="minorHAnsi" w:cs="Helvetica"/>
          <w:b/>
          <w:bCs/>
        </w:rPr>
        <w:t xml:space="preserve">Know the Review Criteria: </w:t>
      </w:r>
      <w:r w:rsidRPr="009F2801">
        <w:rPr>
          <w:rFonts w:asciiTheme="minorHAnsi" w:hAnsiTheme="minorHAnsi" w:cs="Lucida Grande"/>
        </w:rPr>
        <w:t>Understand the PCORI merit‐review assessment criteria. The criteria are provided at the end of this document.</w:t>
      </w:r>
    </w:p>
    <w:p w:rsidR="009F2801" w:rsidRPr="009F2801" w:rsidRDefault="009F2801" w:rsidP="009F2801">
      <w:pPr>
        <w:numPr>
          <w:ilvl w:val="0"/>
          <w:numId w:val="2"/>
        </w:numPr>
      </w:pPr>
      <w:r w:rsidRPr="009F2801">
        <w:rPr>
          <w:rFonts w:asciiTheme="minorHAnsi" w:hAnsiTheme="minorHAnsi" w:cs="Helvetica"/>
          <w:b/>
          <w:bCs/>
        </w:rPr>
        <w:t xml:space="preserve">Submit Your Application: </w:t>
      </w:r>
      <w:r w:rsidRPr="009F2801">
        <w:rPr>
          <w:rFonts w:asciiTheme="minorHAnsi" w:hAnsiTheme="minorHAnsi" w:cs="Lucida Grande"/>
        </w:rPr>
        <w:t xml:space="preserve">Compile and submit your application. To see the Application Guidelines go to </w:t>
      </w:r>
      <w:hyperlink r:id="rId19" w:history="1">
        <w:r w:rsidRPr="00AA57FB">
          <w:rPr>
            <w:rStyle w:val="Hyperlink"/>
            <w:rFonts w:asciiTheme="minorHAnsi" w:hAnsiTheme="minorHAnsi" w:cs="Lucida Grande"/>
            <w:color w:val="0000FF"/>
          </w:rPr>
          <w:t>http://www.pcori.org/assets/PFAguidelines.pdf</w:t>
        </w:r>
      </w:hyperlink>
      <w:r w:rsidRPr="009F2801">
        <w:rPr>
          <w:rFonts w:asciiTheme="minorHAnsi" w:hAnsiTheme="minorHAnsi" w:cs="Lucida Grande"/>
        </w:rPr>
        <w:t>. You can register for the online system and submit a Letter of Intent (LOI) or an ap</w:t>
      </w:r>
      <w:r>
        <w:rPr>
          <w:rFonts w:asciiTheme="minorHAnsi" w:hAnsiTheme="minorHAnsi" w:cs="Lucida Grande"/>
        </w:rPr>
        <w:t xml:space="preserve">plication beginning </w:t>
      </w:r>
      <w:r w:rsidR="003C5931">
        <w:rPr>
          <w:rFonts w:asciiTheme="minorHAnsi" w:hAnsiTheme="minorHAnsi" w:cs="Lucida Grande"/>
        </w:rPr>
        <w:t>December 17</w:t>
      </w:r>
      <w:r w:rsidR="003C5931" w:rsidRPr="003C5931">
        <w:rPr>
          <w:rFonts w:asciiTheme="minorHAnsi" w:hAnsiTheme="minorHAnsi" w:cs="Lucida Grande"/>
          <w:vertAlign w:val="superscript"/>
        </w:rPr>
        <w:t>th</w:t>
      </w:r>
      <w:r w:rsidR="003C5931">
        <w:rPr>
          <w:rFonts w:asciiTheme="minorHAnsi" w:hAnsiTheme="minorHAnsi" w:cs="Lucida Grande"/>
        </w:rPr>
        <w:t>, 2012</w:t>
      </w:r>
      <w:r w:rsidRPr="009F2801">
        <w:rPr>
          <w:rFonts w:asciiTheme="minorHAnsi" w:hAnsiTheme="minorHAnsi" w:cs="Lucida Grande"/>
        </w:rPr>
        <w:t xml:space="preserve">. A link to the online system will be available on the PCORI Funding Announcements (PFAs) </w:t>
      </w:r>
      <w:r>
        <w:rPr>
          <w:rFonts w:asciiTheme="minorHAnsi" w:hAnsiTheme="minorHAnsi" w:cs="Lucida Grande"/>
        </w:rPr>
        <w:t>W</w:t>
      </w:r>
      <w:r w:rsidRPr="009F2801">
        <w:rPr>
          <w:rFonts w:asciiTheme="minorHAnsi" w:hAnsiTheme="minorHAnsi" w:cs="Lucida Grande"/>
        </w:rPr>
        <w:t>eb page at</w:t>
      </w:r>
      <w:r>
        <w:t xml:space="preserve"> </w:t>
      </w:r>
      <w:hyperlink r:id="rId20" w:history="1">
        <w:r w:rsidRPr="00AA57FB">
          <w:rPr>
            <w:rStyle w:val="Hyperlink"/>
            <w:rFonts w:asciiTheme="minorHAnsi" w:hAnsiTheme="minorHAnsi" w:cs="Lucida Grande"/>
            <w:color w:val="0000FF"/>
          </w:rPr>
          <w:t>http://www.pcori.org/funding‐opportunities/</w:t>
        </w:r>
        <w:proofErr w:type="spellStart"/>
        <w:r w:rsidRPr="00AA57FB">
          <w:rPr>
            <w:rStyle w:val="Hyperlink"/>
            <w:rFonts w:asciiTheme="minorHAnsi" w:hAnsiTheme="minorHAnsi" w:cs="Lucida Grande"/>
            <w:color w:val="0000FF"/>
          </w:rPr>
          <w:t>pfa</w:t>
        </w:r>
        <w:proofErr w:type="spellEnd"/>
        <w:r w:rsidRPr="00AA57FB">
          <w:rPr>
            <w:rStyle w:val="Hyperlink"/>
            <w:rFonts w:asciiTheme="minorHAnsi" w:hAnsiTheme="minorHAnsi" w:cs="Lucida Grande"/>
            <w:color w:val="0000FF"/>
          </w:rPr>
          <w:t>/</w:t>
        </w:r>
      </w:hyperlink>
      <w:r w:rsidRPr="009F2801">
        <w:rPr>
          <w:rFonts w:asciiTheme="minorHAnsi" w:hAnsiTheme="minorHAnsi" w:cs="Lucida Grande"/>
        </w:rPr>
        <w:t>.</w:t>
      </w:r>
    </w:p>
    <w:p w:rsidR="009F2801" w:rsidRDefault="009F2801" w:rsidP="009F2801">
      <w:pPr>
        <w:widowControl w:val="0"/>
        <w:autoSpaceDE w:val="0"/>
        <w:autoSpaceDN w:val="0"/>
        <w:adjustRightInd w:val="0"/>
        <w:spacing w:after="0" w:line="240" w:lineRule="auto"/>
        <w:rPr>
          <w:rFonts w:ascii="Times" w:hAnsi="Times" w:cs="Times"/>
          <w:b/>
          <w:bCs/>
          <w:sz w:val="20"/>
          <w:szCs w:val="20"/>
        </w:rPr>
      </w:pPr>
    </w:p>
    <w:p w:rsidR="003035E4" w:rsidRPr="006653E8" w:rsidRDefault="00B431FE" w:rsidP="006653E8">
      <w:pPr>
        <w:pStyle w:val="Heading1"/>
      </w:pPr>
      <w:bookmarkStart w:id="8" w:name="_Toc343087985"/>
      <w:r>
        <w:drawing>
          <wp:anchor distT="0" distB="0" distL="114300" distR="114300" simplePos="0" relativeHeight="251654656" behindDoc="0" locked="0" layoutInCell="1" allowOverlap="1" wp14:anchorId="4DD4865A" wp14:editId="6D3304E8">
            <wp:simplePos x="0" y="0"/>
            <wp:positionH relativeFrom="column">
              <wp:posOffset>-107315</wp:posOffset>
            </wp:positionH>
            <wp:positionV relativeFrom="paragraph">
              <wp:posOffset>1270</wp:posOffset>
            </wp:positionV>
            <wp:extent cx="763270" cy="699135"/>
            <wp:effectExtent l="0" t="0" r="0" b="5715"/>
            <wp:wrapSquare wrapText="bothSides"/>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t="6561" b="21260"/>
                    <a:stretch>
                      <a:fillRect/>
                    </a:stretch>
                  </pic:blipFill>
                  <pic:spPr bwMode="auto">
                    <a:xfrm>
                      <a:off x="0" y="0"/>
                      <a:ext cx="763270" cy="699135"/>
                    </a:xfrm>
                    <a:prstGeom prst="rect">
                      <a:avLst/>
                    </a:prstGeom>
                    <a:noFill/>
                  </pic:spPr>
                </pic:pic>
              </a:graphicData>
            </a:graphic>
          </wp:anchor>
        </w:drawing>
      </w:r>
      <w:r w:rsidR="003035E4" w:rsidRPr="006653E8">
        <w:t xml:space="preserve">Step 1: </w:t>
      </w:r>
      <w:bookmarkEnd w:id="6"/>
      <w:bookmarkEnd w:id="7"/>
      <w:r w:rsidR="003035E4" w:rsidRPr="006653E8">
        <w:t xml:space="preserve">Review </w:t>
      </w:r>
      <w:r w:rsidR="003035E4">
        <w:t xml:space="preserve">the </w:t>
      </w:r>
      <w:r w:rsidR="003035E4" w:rsidRPr="006653E8">
        <w:t>Program Detail</w:t>
      </w:r>
      <w:bookmarkEnd w:id="8"/>
    </w:p>
    <w:p w:rsidR="003035E4" w:rsidRPr="006653E8" w:rsidRDefault="003035E4" w:rsidP="006653E8">
      <w:pPr>
        <w:pStyle w:val="Heading2"/>
      </w:pPr>
      <w:bookmarkStart w:id="9" w:name="_Toc343087986"/>
      <w:r w:rsidRPr="006653E8">
        <w:t>Overview</w:t>
      </w:r>
      <w:bookmarkEnd w:id="9"/>
      <w:r w:rsidRPr="006653E8">
        <w:t xml:space="preserve">  </w:t>
      </w:r>
    </w:p>
    <w:p w:rsidR="009F2801" w:rsidRDefault="009F2801" w:rsidP="009F2801">
      <w:pPr>
        <w:widowControl w:val="0"/>
        <w:autoSpaceDE w:val="0"/>
        <w:autoSpaceDN w:val="0"/>
        <w:adjustRightInd w:val="0"/>
        <w:spacing w:after="0" w:line="240" w:lineRule="auto"/>
      </w:pPr>
      <w:r>
        <w:t>We are soliciting studies to address gaps in methodological research relevant to conducting</w:t>
      </w:r>
    </w:p>
    <w:p w:rsidR="009F2801" w:rsidRDefault="009F2801" w:rsidP="002C2C7E">
      <w:pPr>
        <w:widowControl w:val="0"/>
        <w:autoSpaceDE w:val="0"/>
        <w:autoSpaceDN w:val="0"/>
        <w:adjustRightInd w:val="0"/>
        <w:spacing w:after="0" w:line="240" w:lineRule="auto"/>
      </w:pPr>
      <w:proofErr w:type="gramStart"/>
      <w:r>
        <w:t>PCOR.</w:t>
      </w:r>
      <w:proofErr w:type="gramEnd"/>
      <w:r>
        <w:t xml:space="preserve"> Results of these studies will inform future iterations of the Methodology Committee report and its standards. The improvement of existing methods will benefit all stakeholders, including researchers planning investigations, policy makers weighing the value of healthcare interventions; and patients, </w:t>
      </w:r>
      <w:r>
        <w:lastRenderedPageBreak/>
        <w:t>clinicians, and caregivers facing healthcare decisions.</w:t>
      </w:r>
    </w:p>
    <w:p w:rsidR="003035E4" w:rsidRDefault="003035E4" w:rsidP="0064517B"/>
    <w:p w:rsidR="003035E4" w:rsidRDefault="003035E4" w:rsidP="006653E8">
      <w:pPr>
        <w:pStyle w:val="Heading2"/>
      </w:pPr>
      <w:bookmarkStart w:id="10" w:name="_Toc343087987"/>
      <w:r w:rsidRPr="006B2CF6">
        <w:t>Research Areas of Interest</w:t>
      </w:r>
      <w:bookmarkEnd w:id="10"/>
      <w:r w:rsidRPr="00901B67">
        <w:t xml:space="preserve">   </w:t>
      </w:r>
    </w:p>
    <w:p w:rsidR="00D84CF4" w:rsidRDefault="00D84CF4" w:rsidP="00D84CF4">
      <w:pPr>
        <w:widowControl w:val="0"/>
        <w:autoSpaceDE w:val="0"/>
        <w:autoSpaceDN w:val="0"/>
        <w:adjustRightInd w:val="0"/>
        <w:spacing w:after="0" w:line="240" w:lineRule="auto"/>
      </w:pPr>
      <w:r>
        <w:t>We are interested in the following broad topical areas:</w:t>
      </w:r>
    </w:p>
    <w:p w:rsidR="00D84CF4" w:rsidRDefault="00D84CF4" w:rsidP="00D84CF4">
      <w:pPr>
        <w:pStyle w:val="ListParagraph"/>
        <w:widowControl w:val="0"/>
        <w:numPr>
          <w:ilvl w:val="0"/>
          <w:numId w:val="5"/>
        </w:numPr>
        <w:autoSpaceDE w:val="0"/>
        <w:autoSpaceDN w:val="0"/>
        <w:adjustRightInd w:val="0"/>
        <w:spacing w:after="0"/>
      </w:pPr>
      <w:r>
        <w:t>Research in patient‐centeredness. This will include research that identifies optimal methods for engaging patients in the research process, and methods for evaluating the impact on research outcomes of patient engagement in the research process. This also includes research that determines methods for assuring study questions, outcomes, and interventions are meaningful to patients and other stakeholders.</w:t>
      </w:r>
    </w:p>
    <w:p w:rsidR="00D84CF4" w:rsidRDefault="00D84CF4" w:rsidP="00D84CF4">
      <w:pPr>
        <w:pStyle w:val="ListParagraph"/>
        <w:widowControl w:val="0"/>
        <w:numPr>
          <w:ilvl w:val="0"/>
          <w:numId w:val="5"/>
        </w:numPr>
        <w:autoSpaceDE w:val="0"/>
        <w:autoSpaceDN w:val="0"/>
        <w:adjustRightInd w:val="0"/>
        <w:spacing w:after="0"/>
      </w:pPr>
      <w:r>
        <w:t xml:space="preserve">Research in methods </w:t>
      </w:r>
      <w:r w:rsidR="003A1DE8">
        <w:t xml:space="preserve">for </w:t>
      </w:r>
      <w:r>
        <w:t>conduct</w:t>
      </w:r>
      <w:r w:rsidR="003A1DE8">
        <w:t xml:space="preserve"> of</w:t>
      </w:r>
      <w:r>
        <w:t xml:space="preserve"> systematic reviews of patient-centered comparative effectiveness research</w:t>
      </w:r>
      <w:r w:rsidR="003A1DE8">
        <w:t xml:space="preserve"> topics</w:t>
      </w:r>
      <w:r>
        <w:t xml:space="preserve">. </w:t>
      </w:r>
    </w:p>
    <w:p w:rsidR="003A1DE8" w:rsidRDefault="0087092B" w:rsidP="00D84CF4">
      <w:pPr>
        <w:pStyle w:val="ListParagraph"/>
        <w:widowControl w:val="0"/>
        <w:numPr>
          <w:ilvl w:val="0"/>
          <w:numId w:val="6"/>
        </w:numPr>
        <w:autoSpaceDE w:val="0"/>
        <w:autoSpaceDN w:val="0"/>
        <w:adjustRightInd w:val="0"/>
        <w:spacing w:after="0"/>
      </w:pPr>
      <w:r>
        <w:t>Research in generating, selecting and prioritizing topics for research as well as research into the inclusion of patients and stakeholders in the peer review process.</w:t>
      </w:r>
    </w:p>
    <w:p w:rsidR="00D84CF4" w:rsidRDefault="00D84CF4" w:rsidP="00D84CF4">
      <w:pPr>
        <w:pStyle w:val="ListParagraph"/>
        <w:widowControl w:val="0"/>
        <w:numPr>
          <w:ilvl w:val="0"/>
          <w:numId w:val="6"/>
        </w:numPr>
        <w:autoSpaceDE w:val="0"/>
        <w:autoSpaceDN w:val="0"/>
        <w:adjustRightInd w:val="0"/>
        <w:spacing w:after="0"/>
      </w:pPr>
      <w:r>
        <w:t xml:space="preserve">Research that aims to improve the validity and/or efficiency of analytic methods </w:t>
      </w:r>
      <w:r w:rsidR="003F11C2">
        <w:t xml:space="preserve">for comparative effectiveness research </w:t>
      </w:r>
      <w:r>
        <w:t>(e</w:t>
      </w:r>
      <w:r w:rsidR="003A1DE8">
        <w:t>.</w:t>
      </w:r>
      <w:r>
        <w:t>g</w:t>
      </w:r>
      <w:r w:rsidR="003A1DE8">
        <w:t>.</w:t>
      </w:r>
      <w:r>
        <w:t xml:space="preserve">, </w:t>
      </w:r>
      <w:r w:rsidR="003A1DE8">
        <w:t xml:space="preserve">approaches </w:t>
      </w:r>
      <w:r>
        <w:t xml:space="preserve">for </w:t>
      </w:r>
      <w:r w:rsidR="003A1DE8">
        <w:t xml:space="preserve">strengthening </w:t>
      </w:r>
      <w:r>
        <w:t xml:space="preserve">causal inference in </w:t>
      </w:r>
      <w:r w:rsidR="003A1DE8">
        <w:t xml:space="preserve">observational and </w:t>
      </w:r>
      <w:r>
        <w:t>randomized</w:t>
      </w:r>
      <w:r w:rsidR="00C91B93">
        <w:t xml:space="preserve"> </w:t>
      </w:r>
      <w:r>
        <w:t>studies</w:t>
      </w:r>
      <w:r w:rsidR="003F11C2">
        <w:t>; approaches to identifying and confirming heterogeneity in treatment effects</w:t>
      </w:r>
      <w:r>
        <w:t>).</w:t>
      </w:r>
    </w:p>
    <w:p w:rsidR="00D84CF4" w:rsidRDefault="00D84CF4" w:rsidP="00D84CF4">
      <w:pPr>
        <w:pStyle w:val="ListParagraph"/>
        <w:widowControl w:val="0"/>
        <w:numPr>
          <w:ilvl w:val="0"/>
          <w:numId w:val="6"/>
        </w:numPr>
        <w:autoSpaceDE w:val="0"/>
        <w:autoSpaceDN w:val="0"/>
        <w:adjustRightInd w:val="0"/>
        <w:spacing w:after="0"/>
      </w:pPr>
      <w:r>
        <w:t>Research that determines the validity and efficiency of data sources commonly used in PCOR. For example, research that seeks to improve the volume, completeness, comprehensiveness, accuracy, and efficiency of use of clinical data collected across healthcare systems, clinical data networks, registries, or payer databases and the utility of this data for conducting longitudinal studies of patient outcomes; or research that develops and promotes the utility, performance, and efficiency of large clinical data networks or registries for supporting patient‐centered outcomes research for patients with rare diseases.</w:t>
      </w:r>
    </w:p>
    <w:p w:rsidR="00BB15D3" w:rsidRDefault="00BB15D3" w:rsidP="00D84CF4">
      <w:pPr>
        <w:pStyle w:val="ListParagraph"/>
        <w:widowControl w:val="0"/>
        <w:numPr>
          <w:ilvl w:val="0"/>
          <w:numId w:val="6"/>
        </w:numPr>
        <w:autoSpaceDE w:val="0"/>
        <w:autoSpaceDN w:val="0"/>
        <w:adjustRightInd w:val="0"/>
        <w:spacing w:after="0"/>
      </w:pPr>
      <w:r>
        <w:t>Research to support the routine and systematic collection of key patient-reported and patient-centered outcomes.</w:t>
      </w:r>
    </w:p>
    <w:p w:rsidR="00D84CF4" w:rsidRDefault="00D84CF4" w:rsidP="00D84CF4">
      <w:pPr>
        <w:pStyle w:val="ListParagraph"/>
        <w:widowControl w:val="0"/>
        <w:numPr>
          <w:ilvl w:val="0"/>
          <w:numId w:val="6"/>
        </w:numPr>
        <w:autoSpaceDE w:val="0"/>
        <w:autoSpaceDN w:val="0"/>
        <w:adjustRightInd w:val="0"/>
        <w:spacing w:after="0"/>
      </w:pPr>
      <w:r>
        <w:t>Research in methods to enhance the reproducibility, transparency, and replication of PCOR research.</w:t>
      </w:r>
    </w:p>
    <w:p w:rsidR="00D84CF4" w:rsidRDefault="00D84CF4" w:rsidP="00D84CF4">
      <w:pPr>
        <w:pStyle w:val="ListParagraph"/>
        <w:widowControl w:val="0"/>
        <w:numPr>
          <w:ilvl w:val="0"/>
          <w:numId w:val="6"/>
        </w:numPr>
        <w:autoSpaceDE w:val="0"/>
        <w:autoSpaceDN w:val="0"/>
        <w:adjustRightInd w:val="0"/>
        <w:spacing w:after="0"/>
      </w:pPr>
      <w:r>
        <w:t>Research that evaluates and compares strategies for training researchers, patients, and other stakeholders in the methods of patient‐centered outcomes research.</w:t>
      </w:r>
    </w:p>
    <w:p w:rsidR="00D84CF4" w:rsidRDefault="00D84CF4" w:rsidP="00D84CF4">
      <w:pPr>
        <w:widowControl w:val="0"/>
        <w:autoSpaceDE w:val="0"/>
        <w:autoSpaceDN w:val="0"/>
        <w:adjustRightInd w:val="0"/>
        <w:spacing w:after="0" w:line="240" w:lineRule="auto"/>
      </w:pPr>
    </w:p>
    <w:p w:rsidR="00D84CF4" w:rsidRPr="00D84CF4" w:rsidRDefault="00D84CF4" w:rsidP="00D84CF4">
      <w:pPr>
        <w:widowControl w:val="0"/>
        <w:autoSpaceDE w:val="0"/>
        <w:autoSpaceDN w:val="0"/>
        <w:adjustRightInd w:val="0"/>
        <w:spacing w:after="0" w:line="240" w:lineRule="auto"/>
      </w:pPr>
      <w:r>
        <w:t xml:space="preserve">Please note that </w:t>
      </w:r>
      <w:r w:rsidR="00E62C36">
        <w:t xml:space="preserve">proposals to develop or expand </w:t>
      </w:r>
      <w:r>
        <w:t xml:space="preserve">large clinical data networks to support PCOR </w:t>
      </w:r>
      <w:r w:rsidR="00595067">
        <w:t xml:space="preserve">are </w:t>
      </w:r>
      <w:r w:rsidR="00E62C36">
        <w:t xml:space="preserve">not solicited in this </w:t>
      </w:r>
      <w:r>
        <w:t>funding announcement.</w:t>
      </w:r>
    </w:p>
    <w:p w:rsidR="003035E4" w:rsidRPr="008A2A08" w:rsidRDefault="003035E4" w:rsidP="00273502">
      <w:pPr>
        <w:rPr>
          <w:color w:val="000000"/>
          <w:shd w:val="clear" w:color="auto" w:fill="FFFFFF"/>
        </w:rPr>
      </w:pPr>
    </w:p>
    <w:p w:rsidR="004C2E08" w:rsidRDefault="003035E4" w:rsidP="006653E8">
      <w:pPr>
        <w:pStyle w:val="Heading2"/>
      </w:pPr>
      <w:bookmarkStart w:id="11" w:name="_Toc343087988"/>
      <w:r w:rsidRPr="002307C7">
        <w:t>Background</w:t>
      </w:r>
      <w:bookmarkEnd w:id="11"/>
    </w:p>
    <w:p w:rsidR="004C2E08" w:rsidRDefault="004C2E08" w:rsidP="004C2E08">
      <w:pPr>
        <w:widowControl w:val="0"/>
        <w:autoSpaceDE w:val="0"/>
        <w:autoSpaceDN w:val="0"/>
        <w:adjustRightInd w:val="0"/>
        <w:spacing w:after="0" w:line="240" w:lineRule="auto"/>
      </w:pPr>
      <w:r>
        <w:t xml:space="preserve">The availability of multiple options for treatment, prevention, and diagnosis in health care presents a significant challenge to patients and clinicians trying to make informed care decisions. Deciding between alternative options in health care requires </w:t>
      </w:r>
      <w:r w:rsidR="00595067">
        <w:t xml:space="preserve">an </w:t>
      </w:r>
      <w:r>
        <w:t>understanding of how to balance the benefits and risks of each treatment option and understanding how each option may apply differently to patients given their unique personal characteristics. PCORI was created with the promise of enhancing the ability of people who are making decisions about health care to fully understand and weigh these options.</w:t>
      </w:r>
    </w:p>
    <w:p w:rsidR="004C2E08" w:rsidRDefault="004C2E08" w:rsidP="004C2E08">
      <w:pPr>
        <w:widowControl w:val="0"/>
        <w:autoSpaceDE w:val="0"/>
        <w:autoSpaceDN w:val="0"/>
        <w:adjustRightInd w:val="0"/>
        <w:spacing w:after="0" w:line="240" w:lineRule="auto"/>
      </w:pPr>
    </w:p>
    <w:p w:rsidR="004C2E08" w:rsidRDefault="004C2E08" w:rsidP="004C2E08">
      <w:pPr>
        <w:widowControl w:val="0"/>
        <w:autoSpaceDE w:val="0"/>
        <w:autoSpaceDN w:val="0"/>
        <w:adjustRightInd w:val="0"/>
        <w:spacing w:after="0" w:line="240" w:lineRule="auto"/>
        <w:rPr>
          <w:color w:val="000000"/>
        </w:rPr>
      </w:pPr>
      <w:r>
        <w:rPr>
          <w:color w:val="000000"/>
        </w:rPr>
        <w:t xml:space="preserve">An important proportion of PCORI’s funding is dedicated to four priority areas identified in the </w:t>
      </w:r>
      <w:hyperlink r:id="rId22" w:history="1">
        <w:r w:rsidRPr="00AA57FB">
          <w:rPr>
            <w:rStyle w:val="Hyperlink"/>
            <w:rFonts w:cs="Calibri"/>
            <w:color w:val="0000FF"/>
          </w:rPr>
          <w:t xml:space="preserve">National </w:t>
        </w:r>
        <w:r w:rsidR="005734AA" w:rsidRPr="00AA57FB">
          <w:rPr>
            <w:rStyle w:val="Hyperlink"/>
            <w:rFonts w:cs="Calibri"/>
            <w:color w:val="0000FF"/>
          </w:rPr>
          <w:t>Priorities and Research Agenda</w:t>
        </w:r>
      </w:hyperlink>
      <w:r>
        <w:rPr>
          <w:color w:val="000000"/>
        </w:rPr>
        <w:t xml:space="preserve">. These include research investigating clinical comparative effectiveness </w:t>
      </w:r>
      <w:r>
        <w:rPr>
          <w:color w:val="000000"/>
        </w:rPr>
        <w:lastRenderedPageBreak/>
        <w:t xml:space="preserve">between different treatment options, improving </w:t>
      </w:r>
      <w:r w:rsidR="003F11C2">
        <w:rPr>
          <w:color w:val="000000"/>
        </w:rPr>
        <w:t xml:space="preserve">healthcare </w:t>
      </w:r>
      <w:r>
        <w:rPr>
          <w:color w:val="000000"/>
        </w:rPr>
        <w:t>systems, addressing disparities in health, and communicati</w:t>
      </w:r>
      <w:r w:rsidR="005734AA">
        <w:rPr>
          <w:color w:val="000000"/>
        </w:rPr>
        <w:t xml:space="preserve">ons and </w:t>
      </w:r>
      <w:hyperlink r:id="rId23" w:history="1">
        <w:r w:rsidR="005734AA" w:rsidRPr="00AA57FB">
          <w:rPr>
            <w:rStyle w:val="Hyperlink"/>
            <w:rFonts w:cs="Calibri"/>
            <w:color w:val="0000FF"/>
          </w:rPr>
          <w:t>dissemination research</w:t>
        </w:r>
      </w:hyperlink>
      <w:r>
        <w:rPr>
          <w:color w:val="000000"/>
        </w:rPr>
        <w:t>.</w:t>
      </w:r>
      <w:r w:rsidR="003F11C2">
        <w:rPr>
          <w:color w:val="000000"/>
        </w:rPr>
        <w:t xml:space="preserve"> The </w:t>
      </w:r>
      <w:r>
        <w:rPr>
          <w:color w:val="000000"/>
        </w:rPr>
        <w:t xml:space="preserve">fifth priority identified by the Agenda </w:t>
      </w:r>
      <w:r w:rsidR="003F11C2">
        <w:rPr>
          <w:color w:val="000000"/>
        </w:rPr>
        <w:t xml:space="preserve">focuses on accelerating PCOR and includes an emphasis on </w:t>
      </w:r>
      <w:r>
        <w:rPr>
          <w:color w:val="000000"/>
        </w:rPr>
        <w:t xml:space="preserve">research into the </w:t>
      </w:r>
      <w:r w:rsidR="003F11C2">
        <w:rPr>
          <w:color w:val="000000"/>
        </w:rPr>
        <w:t xml:space="preserve">research </w:t>
      </w:r>
      <w:r>
        <w:rPr>
          <w:color w:val="000000"/>
        </w:rPr>
        <w:t xml:space="preserve">methods </w:t>
      </w:r>
      <w:r w:rsidR="003F11C2">
        <w:rPr>
          <w:color w:val="000000"/>
        </w:rPr>
        <w:t xml:space="preserve">used in the conduct of </w:t>
      </w:r>
      <w:r>
        <w:rPr>
          <w:color w:val="000000"/>
        </w:rPr>
        <w:t xml:space="preserve">PCOR. PCORI and its Methodology Committee recognize the need to </w:t>
      </w:r>
      <w:r w:rsidR="003F11C2">
        <w:rPr>
          <w:color w:val="000000"/>
        </w:rPr>
        <w:t xml:space="preserve">better </w:t>
      </w:r>
      <w:r>
        <w:rPr>
          <w:color w:val="000000"/>
        </w:rPr>
        <w:t xml:space="preserve">understand </w:t>
      </w:r>
      <w:r w:rsidR="003F11C2">
        <w:rPr>
          <w:color w:val="000000"/>
        </w:rPr>
        <w:t xml:space="preserve">and advance </w:t>
      </w:r>
      <w:r>
        <w:rPr>
          <w:color w:val="000000"/>
        </w:rPr>
        <w:t xml:space="preserve">the appropriate and efficient use of these methods. Strong methods will support the generation of research findings that can </w:t>
      </w:r>
      <w:r w:rsidR="003F11C2">
        <w:rPr>
          <w:color w:val="000000"/>
        </w:rPr>
        <w:t xml:space="preserve">be trusted to </w:t>
      </w:r>
      <w:r>
        <w:rPr>
          <w:color w:val="000000"/>
        </w:rPr>
        <w:t>directly improve patients’</w:t>
      </w:r>
      <w:r w:rsidR="00BB15D3">
        <w:rPr>
          <w:color w:val="000000"/>
        </w:rPr>
        <w:t xml:space="preserve"> health care</w:t>
      </w:r>
      <w:r>
        <w:rPr>
          <w:color w:val="000000"/>
        </w:rPr>
        <w:t xml:space="preserve"> outcomes. On July 23</w:t>
      </w:r>
      <w:r w:rsidRPr="004C2E08">
        <w:rPr>
          <w:color w:val="000000"/>
          <w:vertAlign w:val="superscript"/>
        </w:rPr>
        <w:t>rd</w:t>
      </w:r>
      <w:r>
        <w:rPr>
          <w:color w:val="000000"/>
        </w:rPr>
        <w:t xml:space="preserve">, 2012, the Methodology Committee released its first </w:t>
      </w:r>
      <w:hyperlink r:id="rId24" w:history="1">
        <w:r w:rsidRPr="00AA57FB">
          <w:rPr>
            <w:rStyle w:val="Hyperlink"/>
            <w:rFonts w:cs="Calibri"/>
            <w:color w:val="0000FF"/>
          </w:rPr>
          <w:t>d</w:t>
        </w:r>
        <w:r w:rsidR="005734AA" w:rsidRPr="00AA57FB">
          <w:rPr>
            <w:rStyle w:val="Hyperlink"/>
            <w:rFonts w:cs="Calibri"/>
            <w:color w:val="0000FF"/>
          </w:rPr>
          <w:t>raft report</w:t>
        </w:r>
      </w:hyperlink>
      <w:r w:rsidR="005734AA">
        <w:rPr>
          <w:color w:val="000000"/>
        </w:rPr>
        <w:t xml:space="preserve"> for public comment</w:t>
      </w:r>
      <w:r>
        <w:rPr>
          <w:color w:val="000000"/>
        </w:rPr>
        <w:t>.</w:t>
      </w:r>
    </w:p>
    <w:p w:rsidR="004C2E08" w:rsidRDefault="004C2E08" w:rsidP="004C2E08">
      <w:pPr>
        <w:widowControl w:val="0"/>
        <w:autoSpaceDE w:val="0"/>
        <w:autoSpaceDN w:val="0"/>
        <w:adjustRightInd w:val="0"/>
        <w:spacing w:after="0" w:line="240" w:lineRule="auto"/>
        <w:rPr>
          <w:color w:val="000000"/>
        </w:rPr>
      </w:pPr>
    </w:p>
    <w:p w:rsidR="004C2E08" w:rsidRDefault="004C2E08" w:rsidP="004C2E08">
      <w:pPr>
        <w:widowControl w:val="0"/>
        <w:autoSpaceDE w:val="0"/>
        <w:autoSpaceDN w:val="0"/>
        <w:adjustRightInd w:val="0"/>
        <w:spacing w:after="0" w:line="240" w:lineRule="auto"/>
        <w:rPr>
          <w:color w:val="000000"/>
        </w:rPr>
      </w:pPr>
      <w:r>
        <w:rPr>
          <w:color w:val="000000"/>
        </w:rPr>
        <w:t>The importance of understanding the methods underlying research findings for all</w:t>
      </w:r>
      <w:r w:rsidR="000818AA">
        <w:rPr>
          <w:color w:val="000000"/>
        </w:rPr>
        <w:t xml:space="preserve"> health care</w:t>
      </w:r>
      <w:r>
        <w:rPr>
          <w:color w:val="000000"/>
        </w:rPr>
        <w:t xml:space="preserve"> stakeholders involved in making </w:t>
      </w:r>
      <w:r w:rsidR="000818AA">
        <w:rPr>
          <w:color w:val="000000"/>
        </w:rPr>
        <w:t xml:space="preserve">health care </w:t>
      </w:r>
      <w:r>
        <w:rPr>
          <w:color w:val="000000"/>
        </w:rPr>
        <w:t xml:space="preserve">decisions can be illustrated in several ways. Firstly, patients’ </w:t>
      </w:r>
      <w:r w:rsidR="000818AA">
        <w:rPr>
          <w:color w:val="000000"/>
        </w:rPr>
        <w:t xml:space="preserve">health care </w:t>
      </w:r>
      <w:r>
        <w:rPr>
          <w:color w:val="000000"/>
        </w:rPr>
        <w:t xml:space="preserve">issues have become more complex, in part due to an aging population and patients </w:t>
      </w:r>
      <w:r w:rsidR="003F11C2">
        <w:rPr>
          <w:color w:val="000000"/>
        </w:rPr>
        <w:t xml:space="preserve">living </w:t>
      </w:r>
      <w:r>
        <w:rPr>
          <w:color w:val="000000"/>
        </w:rPr>
        <w:t xml:space="preserve">with multiple conditions. Secondly, the </w:t>
      </w:r>
      <w:r w:rsidR="000818AA">
        <w:rPr>
          <w:color w:val="000000"/>
        </w:rPr>
        <w:t xml:space="preserve">availability of different types </w:t>
      </w:r>
      <w:r w:rsidR="003F11C2">
        <w:rPr>
          <w:color w:val="000000"/>
        </w:rPr>
        <w:t xml:space="preserve">of </w:t>
      </w:r>
      <w:r>
        <w:rPr>
          <w:color w:val="000000"/>
        </w:rPr>
        <w:t xml:space="preserve">treatment options has increased markedly over the past decades, offering a sometimes bewildering number of </w:t>
      </w:r>
      <w:r w:rsidR="000818AA">
        <w:rPr>
          <w:color w:val="000000"/>
        </w:rPr>
        <w:t xml:space="preserve">options </w:t>
      </w:r>
      <w:r>
        <w:rPr>
          <w:color w:val="000000"/>
        </w:rPr>
        <w:t xml:space="preserve">to patients and their clinicians. Other developments, such as the increasing use of research findings by </w:t>
      </w:r>
      <w:r w:rsidR="000818AA">
        <w:rPr>
          <w:color w:val="000000"/>
        </w:rPr>
        <w:t xml:space="preserve">health care </w:t>
      </w:r>
      <w:r>
        <w:rPr>
          <w:color w:val="000000"/>
        </w:rPr>
        <w:t xml:space="preserve">delivery systems to inform their policies, as well as the advances in personalized medicine, present further methodological challenges to PCOR. Together, these factors contribute to making decisions for patients and their clinicians </w:t>
      </w:r>
      <w:r w:rsidR="003F11C2">
        <w:rPr>
          <w:color w:val="000000"/>
        </w:rPr>
        <w:t xml:space="preserve">more </w:t>
      </w:r>
      <w:r>
        <w:rPr>
          <w:color w:val="000000"/>
        </w:rPr>
        <w:t>complex and underscore the importance of understanding the methods behind the research findings</w:t>
      </w:r>
      <w:r w:rsidR="005A2920">
        <w:rPr>
          <w:color w:val="000000"/>
        </w:rPr>
        <w:t>.</w:t>
      </w:r>
      <w:r w:rsidR="000818AA">
        <w:rPr>
          <w:color w:val="000000"/>
        </w:rPr>
        <w:t xml:space="preserve"> An understanding of how the research study was designed and conducted is critically important to understand whether the research finding should be used by patients and caregivers when health care decisions need to be made. </w:t>
      </w:r>
    </w:p>
    <w:p w:rsidR="004C2E08" w:rsidRDefault="004C2E08" w:rsidP="004C2E08">
      <w:pPr>
        <w:widowControl w:val="0"/>
        <w:autoSpaceDE w:val="0"/>
        <w:autoSpaceDN w:val="0"/>
        <w:adjustRightInd w:val="0"/>
        <w:spacing w:after="0" w:line="240" w:lineRule="auto"/>
        <w:rPr>
          <w:color w:val="000000"/>
        </w:rPr>
      </w:pPr>
    </w:p>
    <w:p w:rsidR="004C2E08" w:rsidRDefault="000818AA" w:rsidP="004C2E08">
      <w:pPr>
        <w:widowControl w:val="0"/>
        <w:autoSpaceDE w:val="0"/>
        <w:autoSpaceDN w:val="0"/>
        <w:adjustRightInd w:val="0"/>
        <w:spacing w:after="0" w:line="240" w:lineRule="auto"/>
        <w:rPr>
          <w:color w:val="000000"/>
        </w:rPr>
      </w:pPr>
      <w:r>
        <w:rPr>
          <w:color w:val="000000"/>
        </w:rPr>
        <w:t xml:space="preserve">PCORI was created to support research that could provide relevant information to patients and clinicians. Research findings that can be trusted bust be valid, rigorous, patient-centered methods for research. </w:t>
      </w:r>
      <w:r w:rsidR="004C2E08">
        <w:rPr>
          <w:color w:val="000000"/>
        </w:rPr>
        <w:t>PCORI’s founding legislation contained a provision to set up a 17‐member Methodology Committee, whose charge is “to develop and improve the science and methods of comparative clinical effectiveness research” and to produce “methodological standards for research.” These standards are intended to support the generation of patient‐centered health interventions. The draft Methodology Report contains the first set of recommended selected standards for the conduct of patient‐centered outcomes research. The report describes the rationale behind creating standards for patient centeredness; for prioritizing topics for research; for choosing a study design (including the first edition of the translation table); and for designing, conducting, and reporting patient‐centered outcomes research. It also highlights gaps in the evidence that</w:t>
      </w:r>
    </w:p>
    <w:p w:rsidR="004C2E08" w:rsidRDefault="004C2E08" w:rsidP="004C2E08">
      <w:pPr>
        <w:widowControl w:val="0"/>
        <w:autoSpaceDE w:val="0"/>
        <w:autoSpaceDN w:val="0"/>
        <w:adjustRightInd w:val="0"/>
        <w:spacing w:after="0" w:line="240" w:lineRule="auto"/>
        <w:rPr>
          <w:color w:val="000000"/>
        </w:rPr>
      </w:pPr>
      <w:r>
        <w:rPr>
          <w:color w:val="000000"/>
        </w:rPr>
        <w:t>PCORI’s program of methodological research should address.</w:t>
      </w:r>
    </w:p>
    <w:p w:rsidR="004C2E08" w:rsidRDefault="004C2E08" w:rsidP="004C2E08">
      <w:pPr>
        <w:widowControl w:val="0"/>
        <w:autoSpaceDE w:val="0"/>
        <w:autoSpaceDN w:val="0"/>
        <w:adjustRightInd w:val="0"/>
        <w:spacing w:after="0" w:line="240" w:lineRule="auto"/>
        <w:rPr>
          <w:color w:val="000000"/>
        </w:rPr>
      </w:pPr>
    </w:p>
    <w:p w:rsidR="004C2E08" w:rsidRDefault="004C2E08" w:rsidP="004C2E08">
      <w:pPr>
        <w:widowControl w:val="0"/>
        <w:autoSpaceDE w:val="0"/>
        <w:autoSpaceDN w:val="0"/>
        <w:adjustRightInd w:val="0"/>
        <w:spacing w:after="0" w:line="240" w:lineRule="auto"/>
        <w:rPr>
          <w:color w:val="000000"/>
        </w:rPr>
      </w:pPr>
      <w:r>
        <w:rPr>
          <w:color w:val="000000"/>
        </w:rPr>
        <w:t>PCORI is releasing this funding announcement to begin addressing the methodological gaps in PCOR identified by the Methodology Committee. Findings from these research studies on methods will inform future iterations of the Methodology Committee report and its standards. The improvement of existing methods will benefit all stakeholders, including researchers; policy makers; and patients, clinicians, and caregivers facing decisions.</w:t>
      </w:r>
    </w:p>
    <w:p w:rsidR="004C2E08" w:rsidRDefault="004C2E08" w:rsidP="004C2E08">
      <w:pPr>
        <w:widowControl w:val="0"/>
        <w:autoSpaceDE w:val="0"/>
        <w:autoSpaceDN w:val="0"/>
        <w:adjustRightInd w:val="0"/>
        <w:spacing w:after="0" w:line="240" w:lineRule="auto"/>
        <w:rPr>
          <w:color w:val="000000"/>
        </w:rPr>
      </w:pPr>
    </w:p>
    <w:p w:rsidR="004C2E08" w:rsidRDefault="007A3D3C" w:rsidP="004C2E08">
      <w:pPr>
        <w:widowControl w:val="0"/>
        <w:autoSpaceDE w:val="0"/>
        <w:autoSpaceDN w:val="0"/>
        <w:adjustRightInd w:val="0"/>
        <w:spacing w:after="0" w:line="240" w:lineRule="auto"/>
        <w:rPr>
          <w:color w:val="000000"/>
        </w:rPr>
      </w:pPr>
      <w:r>
        <w:rPr>
          <w:b/>
          <w:bCs/>
          <w:color w:val="000000"/>
        </w:rPr>
        <w:t>Acknowledgements</w:t>
      </w:r>
      <w:r>
        <w:rPr>
          <w:b/>
          <w:bCs/>
          <w:color w:val="000000"/>
        </w:rPr>
        <w:br/>
      </w:r>
      <w:proofErr w:type="gramStart"/>
      <w:r>
        <w:rPr>
          <w:bCs/>
          <w:color w:val="000000"/>
        </w:rPr>
        <w:t>T</w:t>
      </w:r>
      <w:r w:rsidR="004C2E08">
        <w:rPr>
          <w:color w:val="000000"/>
        </w:rPr>
        <w:t>his</w:t>
      </w:r>
      <w:proofErr w:type="gramEnd"/>
      <w:r w:rsidR="004C2E08">
        <w:rPr>
          <w:color w:val="000000"/>
        </w:rPr>
        <w:t xml:space="preserve"> background section borrows from the following article published on behalf of the</w:t>
      </w:r>
      <w:r>
        <w:rPr>
          <w:color w:val="000000"/>
        </w:rPr>
        <w:t xml:space="preserve"> </w:t>
      </w:r>
      <w:r w:rsidR="004C2E08">
        <w:rPr>
          <w:color w:val="000000"/>
        </w:rPr>
        <w:t>Methodology Committee: “Getting the Methods Right — The Foundation of Patient‐</w:t>
      </w:r>
    </w:p>
    <w:p w:rsidR="004C2E08" w:rsidRDefault="007A3D3C" w:rsidP="004C2E08">
      <w:pPr>
        <w:widowControl w:val="0"/>
        <w:autoSpaceDE w:val="0"/>
        <w:autoSpaceDN w:val="0"/>
        <w:adjustRightInd w:val="0"/>
        <w:spacing w:after="0" w:line="240" w:lineRule="auto"/>
        <w:rPr>
          <w:color w:val="000000"/>
        </w:rPr>
      </w:pPr>
      <w:proofErr w:type="gramStart"/>
      <w:r>
        <w:rPr>
          <w:color w:val="000000"/>
        </w:rPr>
        <w:t>Centered Outcomes Research by Gabriel and Normand.</w:t>
      </w:r>
      <w:proofErr w:type="gramEnd"/>
      <w:r>
        <w:rPr>
          <w:color w:val="000000"/>
        </w:rPr>
        <w:t xml:space="preserve"> </w:t>
      </w:r>
      <w:r w:rsidR="004C2E08">
        <w:rPr>
          <w:color w:val="000000"/>
        </w:rPr>
        <w:t xml:space="preserve"> NEJM </w:t>
      </w:r>
      <w:r>
        <w:rPr>
          <w:color w:val="000000"/>
        </w:rPr>
        <w:t>August</w:t>
      </w:r>
      <w:r w:rsidR="004C2E08">
        <w:rPr>
          <w:color w:val="000000"/>
        </w:rPr>
        <w:t xml:space="preserve"> 2012” available at</w:t>
      </w:r>
    </w:p>
    <w:p w:rsidR="003035E4" w:rsidRPr="004C2E08" w:rsidRDefault="00352CF8" w:rsidP="007A3D3C">
      <w:pPr>
        <w:widowControl w:val="0"/>
        <w:autoSpaceDE w:val="0"/>
        <w:autoSpaceDN w:val="0"/>
        <w:adjustRightInd w:val="0"/>
        <w:spacing w:after="0" w:line="240" w:lineRule="auto"/>
      </w:pPr>
      <w:hyperlink r:id="rId25" w:history="1">
        <w:r w:rsidR="007A3D3C" w:rsidRPr="00AA57FB">
          <w:rPr>
            <w:rStyle w:val="Hyperlink"/>
            <w:rFonts w:cs="Calibri"/>
            <w:color w:val="0000FF"/>
          </w:rPr>
          <w:t>http://www.nejm.org/doi/full/10.1056/NEJMp1207437</w:t>
        </w:r>
      </w:hyperlink>
      <w:r w:rsidR="00AA57FB">
        <w:rPr>
          <w:rStyle w:val="Hyperlink"/>
          <w:rFonts w:cs="Calibri"/>
          <w:color w:val="002060"/>
        </w:rPr>
        <w:t>.</w:t>
      </w:r>
      <w:r w:rsidR="007A3D3C">
        <w:br/>
      </w:r>
    </w:p>
    <w:p w:rsidR="003035E4" w:rsidRDefault="003035E4" w:rsidP="006653E8">
      <w:pPr>
        <w:pStyle w:val="Heading2"/>
      </w:pPr>
      <w:bookmarkStart w:id="12" w:name="_Toc343087989"/>
      <w:r w:rsidRPr="002307C7">
        <w:lastRenderedPageBreak/>
        <w:t>Definition of Pati</w:t>
      </w:r>
      <w:r>
        <w:t>ent-Centered Outcomes Research</w:t>
      </w:r>
      <w:bookmarkEnd w:id="12"/>
    </w:p>
    <w:p w:rsidR="007A3D3C" w:rsidRDefault="007A3D3C" w:rsidP="007A3D3C">
      <w:pPr>
        <w:widowControl w:val="0"/>
        <w:autoSpaceDE w:val="0"/>
        <w:autoSpaceDN w:val="0"/>
        <w:adjustRightInd w:val="0"/>
        <w:spacing w:after="0" w:line="240" w:lineRule="auto"/>
        <w:rPr>
          <w:color w:val="000000"/>
        </w:rPr>
      </w:pPr>
      <w:r>
        <w:rPr>
          <w:color w:val="000000"/>
        </w:rPr>
        <w:t>PCORI has defined patient‐centered outcomes research, posted the definition for public comment, and incorporated these comments into the revised definition. Applications for research projects to PCORI must</w:t>
      </w:r>
      <w:r w:rsidR="00857A86">
        <w:rPr>
          <w:color w:val="000000"/>
        </w:rPr>
        <w:t xml:space="preserve"> </w:t>
      </w:r>
      <w:r>
        <w:rPr>
          <w:color w:val="000000"/>
        </w:rPr>
        <w:t xml:space="preserve">align with this definition, provided here and available at </w:t>
      </w:r>
      <w:hyperlink r:id="rId26" w:history="1">
        <w:r w:rsidR="00AA57FB" w:rsidRPr="00AA57FB">
          <w:rPr>
            <w:rStyle w:val="Hyperlink"/>
            <w:rFonts w:cs="Calibri"/>
            <w:color w:val="0000FF"/>
          </w:rPr>
          <w:t>http://</w:t>
        </w:r>
        <w:r w:rsidRPr="00AA57FB">
          <w:rPr>
            <w:rStyle w:val="Hyperlink"/>
            <w:rFonts w:cs="Calibri"/>
            <w:color w:val="0000FF"/>
          </w:rPr>
          <w:t>www.pcori.org/what‐we‐do/</w:t>
        </w:r>
        <w:proofErr w:type="spellStart"/>
        <w:r w:rsidRPr="00AA57FB">
          <w:rPr>
            <w:rStyle w:val="Hyperlink"/>
            <w:rFonts w:cs="Calibri"/>
            <w:color w:val="0000FF"/>
          </w:rPr>
          <w:t>pcor</w:t>
        </w:r>
        <w:proofErr w:type="spellEnd"/>
        <w:r w:rsidRPr="00AA57FB">
          <w:rPr>
            <w:rStyle w:val="Hyperlink"/>
            <w:rFonts w:cs="Calibri"/>
            <w:color w:val="0000FF"/>
          </w:rPr>
          <w:t>/</w:t>
        </w:r>
      </w:hyperlink>
      <w:r>
        <w:rPr>
          <w:color w:val="000000"/>
        </w:rPr>
        <w:t>.</w:t>
      </w:r>
    </w:p>
    <w:p w:rsidR="007A3D3C" w:rsidRDefault="007A3D3C" w:rsidP="007A3D3C">
      <w:pPr>
        <w:widowControl w:val="0"/>
        <w:autoSpaceDE w:val="0"/>
        <w:autoSpaceDN w:val="0"/>
        <w:adjustRightInd w:val="0"/>
        <w:spacing w:after="0" w:line="240" w:lineRule="auto"/>
        <w:rPr>
          <w:color w:val="000000"/>
        </w:rPr>
      </w:pPr>
      <w:r>
        <w:rPr>
          <w:color w:val="000000"/>
        </w:rPr>
        <w:t>PCOR helps people and their caregivers communicate and make informed decisions, allowing their voices to be heard in assessing the value of options. This research answers patient‐centered questions such as:</w:t>
      </w:r>
      <w:r w:rsidR="00707578">
        <w:rPr>
          <w:color w:val="000000"/>
        </w:rPr>
        <w:br/>
      </w:r>
    </w:p>
    <w:p w:rsidR="007A3D3C" w:rsidRDefault="007A3D3C" w:rsidP="007A3D3C">
      <w:pPr>
        <w:pStyle w:val="ListParagraph"/>
        <w:widowControl w:val="0"/>
        <w:numPr>
          <w:ilvl w:val="0"/>
          <w:numId w:val="7"/>
        </w:numPr>
        <w:autoSpaceDE w:val="0"/>
        <w:autoSpaceDN w:val="0"/>
        <w:adjustRightInd w:val="0"/>
        <w:spacing w:after="0"/>
      </w:pPr>
      <w:r w:rsidRPr="007A3D3C">
        <w:t>“Given my personal characteristics, conditions</w:t>
      </w:r>
      <w:r w:rsidR="00707578">
        <w:t>,</w:t>
      </w:r>
      <w:r w:rsidRPr="007A3D3C">
        <w:t xml:space="preserve"> and preferences, what should I expect will</w:t>
      </w:r>
      <w:r w:rsidR="00707578">
        <w:t xml:space="preserve"> </w:t>
      </w:r>
      <w:r w:rsidRPr="007A3D3C">
        <w:t>happen to me?”</w:t>
      </w:r>
    </w:p>
    <w:p w:rsidR="007A3D3C" w:rsidRDefault="007A3D3C" w:rsidP="007A3D3C">
      <w:pPr>
        <w:pStyle w:val="ListParagraph"/>
        <w:widowControl w:val="0"/>
        <w:numPr>
          <w:ilvl w:val="0"/>
          <w:numId w:val="7"/>
        </w:numPr>
        <w:autoSpaceDE w:val="0"/>
        <w:autoSpaceDN w:val="0"/>
        <w:adjustRightInd w:val="0"/>
        <w:spacing w:after="0"/>
      </w:pPr>
      <w:r w:rsidRPr="007A3D3C">
        <w:t>“What are my options</w:t>
      </w:r>
      <w:r w:rsidR="00707578">
        <w:t>,</w:t>
      </w:r>
      <w:r w:rsidRPr="007A3D3C">
        <w:t xml:space="preserve"> and what are the potential benefits and harms of those options?”</w:t>
      </w:r>
    </w:p>
    <w:p w:rsidR="007A3D3C" w:rsidRDefault="007A3D3C" w:rsidP="007A3D3C">
      <w:pPr>
        <w:pStyle w:val="ListParagraph"/>
        <w:widowControl w:val="0"/>
        <w:numPr>
          <w:ilvl w:val="0"/>
          <w:numId w:val="7"/>
        </w:numPr>
        <w:autoSpaceDE w:val="0"/>
        <w:autoSpaceDN w:val="0"/>
        <w:adjustRightInd w:val="0"/>
        <w:spacing w:after="0"/>
      </w:pPr>
      <w:r w:rsidRPr="007A3D3C">
        <w:t>“What can I do to improve the outcomes that are most important to me?”</w:t>
      </w:r>
    </w:p>
    <w:p w:rsidR="007A3D3C" w:rsidRPr="007A3D3C" w:rsidRDefault="007A3D3C" w:rsidP="007A3D3C">
      <w:pPr>
        <w:pStyle w:val="ListParagraph"/>
        <w:widowControl w:val="0"/>
        <w:numPr>
          <w:ilvl w:val="0"/>
          <w:numId w:val="7"/>
        </w:numPr>
        <w:autoSpaceDE w:val="0"/>
        <w:autoSpaceDN w:val="0"/>
        <w:adjustRightInd w:val="0"/>
        <w:spacing w:after="0"/>
      </w:pPr>
      <w:r w:rsidRPr="007A3D3C">
        <w:t>“How can clinicians and the care delivery systems they work in help me make the best decisions</w:t>
      </w:r>
      <w:r>
        <w:t xml:space="preserve"> </w:t>
      </w:r>
      <w:r w:rsidR="00707578">
        <w:t>about my health</w:t>
      </w:r>
      <w:r w:rsidRPr="007A3D3C">
        <w:t>?”</w:t>
      </w:r>
    </w:p>
    <w:p w:rsidR="007A3D3C" w:rsidRDefault="007A3D3C" w:rsidP="007A3D3C">
      <w:pPr>
        <w:widowControl w:val="0"/>
        <w:autoSpaceDE w:val="0"/>
        <w:autoSpaceDN w:val="0"/>
        <w:adjustRightInd w:val="0"/>
        <w:spacing w:after="0" w:line="240" w:lineRule="auto"/>
        <w:rPr>
          <w:color w:val="000000"/>
        </w:rPr>
      </w:pPr>
    </w:p>
    <w:p w:rsidR="007A3D3C" w:rsidRDefault="007A3D3C" w:rsidP="007A3D3C">
      <w:pPr>
        <w:widowControl w:val="0"/>
        <w:autoSpaceDE w:val="0"/>
        <w:autoSpaceDN w:val="0"/>
        <w:adjustRightInd w:val="0"/>
        <w:spacing w:after="0" w:line="240" w:lineRule="auto"/>
        <w:rPr>
          <w:color w:val="000000"/>
        </w:rPr>
      </w:pPr>
      <w:r>
        <w:rPr>
          <w:color w:val="000000"/>
        </w:rPr>
        <w:t>To answer these questions, PCOR:</w:t>
      </w:r>
    </w:p>
    <w:p w:rsidR="007A3D3C" w:rsidRDefault="007A3D3C" w:rsidP="007A3D3C">
      <w:pPr>
        <w:pStyle w:val="ListParagraph"/>
        <w:widowControl w:val="0"/>
        <w:numPr>
          <w:ilvl w:val="0"/>
          <w:numId w:val="8"/>
        </w:numPr>
        <w:autoSpaceDE w:val="0"/>
        <w:autoSpaceDN w:val="0"/>
        <w:adjustRightInd w:val="0"/>
        <w:spacing w:after="0"/>
      </w:pPr>
      <w:r w:rsidRPr="007A3D3C">
        <w:t>Assesses the benefits and harms of preventive, diagnostic, therapeutic, palliative, or health</w:t>
      </w:r>
      <w:r>
        <w:t xml:space="preserve"> </w:t>
      </w:r>
      <w:r w:rsidRPr="007A3D3C">
        <w:t>delivery system interventions to inform decision making, highlighting comparisons and</w:t>
      </w:r>
      <w:r>
        <w:t xml:space="preserve"> </w:t>
      </w:r>
      <w:r w:rsidRPr="007A3D3C">
        <w:t>outcomes that matter to people;</w:t>
      </w:r>
    </w:p>
    <w:p w:rsidR="007A3D3C" w:rsidRDefault="007A3D3C" w:rsidP="007A3D3C">
      <w:pPr>
        <w:pStyle w:val="ListParagraph"/>
        <w:widowControl w:val="0"/>
        <w:numPr>
          <w:ilvl w:val="0"/>
          <w:numId w:val="8"/>
        </w:numPr>
        <w:autoSpaceDE w:val="0"/>
        <w:autoSpaceDN w:val="0"/>
        <w:adjustRightInd w:val="0"/>
        <w:spacing w:after="0"/>
      </w:pPr>
      <w:r w:rsidRPr="007A3D3C">
        <w:t>Is inclusive of an individual’s preferences, autonomy</w:t>
      </w:r>
      <w:r w:rsidR="00707578">
        <w:t>,</w:t>
      </w:r>
      <w:r w:rsidRPr="007A3D3C">
        <w:t xml:space="preserve"> and needs, focusing on outcomes that</w:t>
      </w:r>
      <w:r>
        <w:t xml:space="preserve"> </w:t>
      </w:r>
      <w:r w:rsidRPr="007A3D3C">
        <w:t>people notice and care about</w:t>
      </w:r>
      <w:r w:rsidR="00707578">
        <w:t>,</w:t>
      </w:r>
      <w:r w:rsidRPr="007A3D3C">
        <w:t xml:space="preserve"> such as survival, function, symptoms, and health related quality of</w:t>
      </w:r>
      <w:r>
        <w:t xml:space="preserve"> </w:t>
      </w:r>
      <w:r w:rsidRPr="007A3D3C">
        <w:t>life;</w:t>
      </w:r>
    </w:p>
    <w:p w:rsidR="007A3D3C" w:rsidRDefault="007A3D3C" w:rsidP="007A3D3C">
      <w:pPr>
        <w:pStyle w:val="ListParagraph"/>
        <w:widowControl w:val="0"/>
        <w:numPr>
          <w:ilvl w:val="0"/>
          <w:numId w:val="8"/>
        </w:numPr>
        <w:autoSpaceDE w:val="0"/>
        <w:autoSpaceDN w:val="0"/>
        <w:adjustRightInd w:val="0"/>
        <w:spacing w:after="0"/>
      </w:pPr>
      <w:r w:rsidRPr="007A3D3C">
        <w:t>Incorporates a wide variety of settings and diversity of participants to address individual</w:t>
      </w:r>
      <w:r>
        <w:t xml:space="preserve"> </w:t>
      </w:r>
      <w:r w:rsidRPr="007A3D3C">
        <w:t>differences and barriers to implementation and dissemination; and</w:t>
      </w:r>
    </w:p>
    <w:p w:rsidR="007A3D3C" w:rsidRDefault="007A3D3C" w:rsidP="007A3D3C">
      <w:pPr>
        <w:pStyle w:val="ListParagraph"/>
        <w:widowControl w:val="0"/>
        <w:numPr>
          <w:ilvl w:val="0"/>
          <w:numId w:val="8"/>
        </w:numPr>
        <w:autoSpaceDE w:val="0"/>
        <w:autoSpaceDN w:val="0"/>
        <w:adjustRightInd w:val="0"/>
        <w:spacing w:after="0"/>
      </w:pPr>
      <w:r w:rsidRPr="007A3D3C">
        <w:t>Investigates (or may investigate) optimizing outcomes while a</w:t>
      </w:r>
      <w:r w:rsidR="00707578">
        <w:t>ddressing burden to individuals;</w:t>
      </w:r>
      <w:r>
        <w:t xml:space="preserve"> availability of serv</w:t>
      </w:r>
      <w:r w:rsidR="00707578">
        <w:t>ices, technology, and personnel;</w:t>
      </w:r>
      <w:r>
        <w:t xml:space="preserve"> and other stakeholder perspectives.</w:t>
      </w:r>
    </w:p>
    <w:p w:rsidR="007A3D3C" w:rsidRDefault="007A3D3C" w:rsidP="006653E8">
      <w:pPr>
        <w:pStyle w:val="Heading2"/>
      </w:pPr>
    </w:p>
    <w:p w:rsidR="003035E4" w:rsidRDefault="00707578" w:rsidP="006653E8">
      <w:pPr>
        <w:pStyle w:val="Heading2"/>
      </w:pPr>
      <w:bookmarkStart w:id="13" w:name="_Toc343087990"/>
      <w:r>
        <w:t xml:space="preserve">Specific </w:t>
      </w:r>
      <w:r w:rsidR="003035E4">
        <w:t>Questions</w:t>
      </w:r>
      <w:r>
        <w:t xml:space="preserve"> of Interest</w:t>
      </w:r>
      <w:bookmarkEnd w:id="13"/>
    </w:p>
    <w:p w:rsidR="00707578" w:rsidRDefault="00707578" w:rsidP="00707578">
      <w:pPr>
        <w:widowControl w:val="0"/>
        <w:autoSpaceDE w:val="0"/>
        <w:autoSpaceDN w:val="0"/>
        <w:adjustRightInd w:val="0"/>
        <w:spacing w:after="0" w:line="240" w:lineRule="auto"/>
      </w:pPr>
      <w:r>
        <w:t>The following research topics are examples of the types of questions PCORI might be interested in. Many of these questions were identified as gaps in need of further research in the draft Methodology</w:t>
      </w:r>
    </w:p>
    <w:p w:rsidR="00707578" w:rsidRDefault="00707578" w:rsidP="00707578">
      <w:pPr>
        <w:widowControl w:val="0"/>
        <w:autoSpaceDE w:val="0"/>
        <w:autoSpaceDN w:val="0"/>
        <w:adjustRightInd w:val="0"/>
        <w:spacing w:after="0" w:line="240" w:lineRule="auto"/>
      </w:pPr>
      <w:proofErr w:type="gramStart"/>
      <w:r>
        <w:t>Committee Report.</w:t>
      </w:r>
      <w:proofErr w:type="gramEnd"/>
      <w:r>
        <w:t xml:space="preserve"> The list is not exhaustive, and applicants may submit other questions that can advance the field of PCOR.</w:t>
      </w:r>
    </w:p>
    <w:p w:rsidR="00707578" w:rsidRDefault="00707578" w:rsidP="00707578">
      <w:pPr>
        <w:widowControl w:val="0"/>
        <w:autoSpaceDE w:val="0"/>
        <w:autoSpaceDN w:val="0"/>
        <w:adjustRightInd w:val="0"/>
        <w:spacing w:after="0" w:line="240" w:lineRule="auto"/>
      </w:pPr>
    </w:p>
    <w:p w:rsidR="00707578" w:rsidRPr="00707578" w:rsidRDefault="00707578" w:rsidP="00707578">
      <w:pPr>
        <w:pStyle w:val="NormalBullet"/>
        <w:numPr>
          <w:ilvl w:val="0"/>
          <w:numId w:val="9"/>
        </w:numPr>
      </w:pPr>
      <w:r>
        <w:rPr>
          <w:b/>
          <w:bCs/>
        </w:rPr>
        <w:t>Development of methods for patient centeredness.</w:t>
      </w:r>
    </w:p>
    <w:p w:rsidR="00707578" w:rsidRDefault="00707578" w:rsidP="00707578">
      <w:pPr>
        <w:pStyle w:val="ListParagraph"/>
        <w:widowControl w:val="0"/>
        <w:numPr>
          <w:ilvl w:val="0"/>
          <w:numId w:val="10"/>
        </w:numPr>
        <w:autoSpaceDE w:val="0"/>
        <w:autoSpaceDN w:val="0"/>
        <w:adjustRightInd w:val="0"/>
        <w:spacing w:after="0"/>
      </w:pPr>
      <w:r>
        <w:t>Development of comprehensive typologies, or inventories of methods for achieving effective patient and stakeholder engagement.</w:t>
      </w:r>
    </w:p>
    <w:p w:rsidR="00707578" w:rsidRDefault="00707578" w:rsidP="00707578">
      <w:pPr>
        <w:pStyle w:val="ListParagraph"/>
        <w:widowControl w:val="0"/>
        <w:numPr>
          <w:ilvl w:val="0"/>
          <w:numId w:val="10"/>
        </w:numPr>
        <w:autoSpaceDE w:val="0"/>
        <w:autoSpaceDN w:val="0"/>
        <w:adjustRightInd w:val="0"/>
        <w:spacing w:after="0"/>
      </w:pPr>
      <w:r>
        <w:t>Research on the most effective methods for engaging patients and stakeholders in the research process, with attention to factors such as clinical condition, care setting, study design, or other relevant factors. Specific examples may include methods for building trust with patients and organizations and for partnering with organizations and communities; methods for engaging patients and stakeholders in all phases of research; methods to translate and scale successful local engagement processes.</w:t>
      </w:r>
    </w:p>
    <w:p w:rsidR="00707578" w:rsidRDefault="00707578" w:rsidP="00707578">
      <w:pPr>
        <w:pStyle w:val="ListParagraph"/>
        <w:widowControl w:val="0"/>
        <w:numPr>
          <w:ilvl w:val="0"/>
          <w:numId w:val="10"/>
        </w:numPr>
        <w:autoSpaceDE w:val="0"/>
        <w:autoSpaceDN w:val="0"/>
        <w:adjustRightInd w:val="0"/>
        <w:spacing w:after="0"/>
      </w:pPr>
      <w:r>
        <w:t>Research on methods for selecting patients and stakeholders for engagement in the research process. Specific examples may include</w:t>
      </w:r>
      <w:r w:rsidR="00AE62DC">
        <w:t>:</w:t>
      </w:r>
      <w:r>
        <w:t xml:space="preserve"> methods for engaging patients and stakeholders </w:t>
      </w:r>
      <w:r w:rsidR="00AE62DC">
        <w:t xml:space="preserve">who are </w:t>
      </w:r>
      <w:r>
        <w:t>underrepresented or hard‐to‐reach, or who are in different settings (such as primary care, long term car</w:t>
      </w:r>
      <w:r w:rsidR="002A3873">
        <w:t>e, acute care setting, hospices</w:t>
      </w:r>
      <w:r>
        <w:t>)</w:t>
      </w:r>
      <w:r w:rsidR="002A3873">
        <w:t>,</w:t>
      </w:r>
      <w:r>
        <w:t xml:space="preserve"> and methods to </w:t>
      </w:r>
      <w:r>
        <w:lastRenderedPageBreak/>
        <w:t>understand the appropriate role of surrogates.</w:t>
      </w:r>
    </w:p>
    <w:p w:rsidR="00707578" w:rsidRDefault="00707578" w:rsidP="00707578">
      <w:pPr>
        <w:pStyle w:val="ListParagraph"/>
        <w:widowControl w:val="0"/>
        <w:numPr>
          <w:ilvl w:val="0"/>
          <w:numId w:val="10"/>
        </w:numPr>
        <w:autoSpaceDE w:val="0"/>
        <w:autoSpaceDN w:val="0"/>
        <w:adjustRightInd w:val="0"/>
        <w:spacing w:after="0"/>
      </w:pPr>
      <w:r>
        <w:t>Research on methods to balance and reconcile input from various stakeholder groups in design, conduct</w:t>
      </w:r>
      <w:r w:rsidR="002A3873">
        <w:t>,</w:t>
      </w:r>
      <w:r>
        <w:t xml:space="preserve"> and dissemination of PCOR.</w:t>
      </w:r>
    </w:p>
    <w:p w:rsidR="00707578" w:rsidRDefault="00707578" w:rsidP="0035002A">
      <w:pPr>
        <w:pStyle w:val="ListParagraph"/>
        <w:widowControl w:val="0"/>
        <w:numPr>
          <w:ilvl w:val="0"/>
          <w:numId w:val="10"/>
        </w:numPr>
        <w:autoSpaceDE w:val="0"/>
        <w:autoSpaceDN w:val="0"/>
        <w:adjustRightInd w:val="0"/>
        <w:spacing w:after="0"/>
      </w:pPr>
      <w:r>
        <w:t>Research on methods for assuring study questions, outcomes, and interventions are</w:t>
      </w:r>
      <w:r w:rsidR="0035002A">
        <w:t xml:space="preserve"> </w:t>
      </w:r>
      <w:r>
        <w:t>meaningful</w:t>
      </w:r>
      <w:r w:rsidR="0035002A">
        <w:t xml:space="preserve"> </w:t>
      </w:r>
      <w:r>
        <w:t>to patients and other stakeholders.</w:t>
      </w:r>
    </w:p>
    <w:p w:rsidR="00707578" w:rsidRDefault="00707578" w:rsidP="006653E8">
      <w:pPr>
        <w:pStyle w:val="Heading2"/>
      </w:pPr>
    </w:p>
    <w:p w:rsidR="00095003" w:rsidRPr="00095003" w:rsidRDefault="00095003" w:rsidP="00095003">
      <w:pPr>
        <w:pStyle w:val="ListParagraph"/>
        <w:widowControl w:val="0"/>
        <w:numPr>
          <w:ilvl w:val="0"/>
          <w:numId w:val="9"/>
        </w:numPr>
        <w:autoSpaceDE w:val="0"/>
        <w:autoSpaceDN w:val="0"/>
        <w:adjustRightInd w:val="0"/>
        <w:spacing w:after="0"/>
        <w:rPr>
          <w:rFonts w:ascii="Calibri-Bold" w:hAnsi="Calibri-Bold" w:cs="Calibri-Bold"/>
          <w:b/>
          <w:bCs/>
        </w:rPr>
      </w:pPr>
      <w:r w:rsidRPr="00095003">
        <w:rPr>
          <w:rFonts w:ascii="Calibri-Bold" w:hAnsi="Calibri-Bold" w:cs="Calibri-Bold"/>
          <w:b/>
          <w:bCs/>
        </w:rPr>
        <w:t>Research in methods to conduc</w:t>
      </w:r>
      <w:r w:rsidR="002A3873">
        <w:rPr>
          <w:rFonts w:ascii="Calibri-Bold" w:hAnsi="Calibri-Bold" w:cs="Calibri-Bold"/>
          <w:b/>
          <w:bCs/>
        </w:rPr>
        <w:t>t systematic reviews of patient-</w:t>
      </w:r>
      <w:r w:rsidRPr="00095003">
        <w:rPr>
          <w:rFonts w:ascii="Calibri-Bold" w:hAnsi="Calibri-Bold" w:cs="Calibri-Bold"/>
          <w:b/>
          <w:bCs/>
        </w:rPr>
        <w:t>centered comparative</w:t>
      </w:r>
      <w:r>
        <w:rPr>
          <w:rFonts w:ascii="Calibri-Bold" w:hAnsi="Calibri-Bold" w:cs="Calibri-Bold"/>
          <w:b/>
          <w:bCs/>
        </w:rPr>
        <w:t xml:space="preserve"> </w:t>
      </w:r>
      <w:r w:rsidRPr="00095003">
        <w:rPr>
          <w:rFonts w:ascii="Calibri-Bold" w:hAnsi="Calibri-Bold" w:cs="Calibri-Bold"/>
          <w:b/>
          <w:bCs/>
        </w:rPr>
        <w:t>effectiveness research.</w:t>
      </w:r>
    </w:p>
    <w:p w:rsidR="00095003" w:rsidRDefault="00095003" w:rsidP="00095003">
      <w:pPr>
        <w:pStyle w:val="ListParagraph"/>
        <w:widowControl w:val="0"/>
        <w:numPr>
          <w:ilvl w:val="0"/>
          <w:numId w:val="11"/>
        </w:numPr>
        <w:autoSpaceDE w:val="0"/>
        <w:autoSpaceDN w:val="0"/>
        <w:adjustRightInd w:val="0"/>
        <w:spacing w:after="0"/>
        <w:rPr>
          <w:rFonts w:ascii="Calibri-Bold" w:hAnsi="Calibri-Bold" w:cs="Calibri-Bold"/>
        </w:rPr>
      </w:pPr>
      <w:r w:rsidRPr="00095003">
        <w:rPr>
          <w:rFonts w:ascii="Calibri-Bold" w:hAnsi="Calibri-Bold" w:cs="Calibri-Bold"/>
        </w:rPr>
        <w:t>Research on methods for improving the validity of systematic reviews of comparative effectiveness</w:t>
      </w:r>
      <w:r>
        <w:rPr>
          <w:rFonts w:ascii="Calibri-Bold" w:hAnsi="Calibri-Bold" w:cs="Calibri-Bold"/>
        </w:rPr>
        <w:t xml:space="preserve"> </w:t>
      </w:r>
      <w:r w:rsidRPr="00095003">
        <w:rPr>
          <w:rFonts w:ascii="Calibri-Bold" w:hAnsi="Calibri-Bold" w:cs="Calibri-Bold"/>
        </w:rPr>
        <w:t>research</w:t>
      </w:r>
      <w:r w:rsidR="002A3873">
        <w:rPr>
          <w:rFonts w:ascii="Calibri-Bold" w:hAnsi="Calibri-Bold" w:cs="Calibri-Bold"/>
        </w:rPr>
        <w:t>.</w:t>
      </w:r>
    </w:p>
    <w:p w:rsidR="00095003" w:rsidRDefault="00095003" w:rsidP="00095003">
      <w:pPr>
        <w:pStyle w:val="ListParagraph"/>
        <w:widowControl w:val="0"/>
        <w:numPr>
          <w:ilvl w:val="0"/>
          <w:numId w:val="11"/>
        </w:numPr>
        <w:autoSpaceDE w:val="0"/>
        <w:autoSpaceDN w:val="0"/>
        <w:adjustRightInd w:val="0"/>
        <w:spacing w:after="0"/>
        <w:rPr>
          <w:rFonts w:ascii="Calibri-Bold" w:hAnsi="Calibri-Bold" w:cs="Calibri-Bold"/>
        </w:rPr>
      </w:pPr>
      <w:r w:rsidRPr="00095003">
        <w:rPr>
          <w:rFonts w:ascii="Calibri-Bold" w:hAnsi="Calibri-Bold" w:cs="Calibri-Bold"/>
        </w:rPr>
        <w:t>Research on methods for improving the efficiency of systematic reviews without compromising</w:t>
      </w:r>
      <w:r>
        <w:rPr>
          <w:rFonts w:ascii="Calibri-Bold" w:hAnsi="Calibri-Bold" w:cs="Calibri-Bold"/>
        </w:rPr>
        <w:t xml:space="preserve"> </w:t>
      </w:r>
      <w:r w:rsidRPr="00095003">
        <w:rPr>
          <w:rFonts w:ascii="Calibri-Bold" w:hAnsi="Calibri-Bold" w:cs="Calibri-Bold"/>
        </w:rPr>
        <w:t>validity</w:t>
      </w:r>
      <w:r w:rsidR="002A3873">
        <w:rPr>
          <w:rFonts w:ascii="Calibri-Bold" w:hAnsi="Calibri-Bold" w:cs="Calibri-Bold"/>
        </w:rPr>
        <w:t>.</w:t>
      </w:r>
    </w:p>
    <w:p w:rsidR="00095003" w:rsidRDefault="00095003" w:rsidP="00095003">
      <w:pPr>
        <w:widowControl w:val="0"/>
        <w:autoSpaceDE w:val="0"/>
        <w:autoSpaceDN w:val="0"/>
        <w:adjustRightInd w:val="0"/>
        <w:spacing w:after="0"/>
        <w:rPr>
          <w:rFonts w:ascii="Calibri-Bold" w:hAnsi="Calibri-Bold" w:cs="Calibri-Bold"/>
          <w:b/>
          <w:bCs/>
        </w:rPr>
      </w:pPr>
    </w:p>
    <w:p w:rsidR="00095003" w:rsidRPr="00095003" w:rsidRDefault="00095003" w:rsidP="00095003">
      <w:pPr>
        <w:pStyle w:val="ListParagraph"/>
        <w:widowControl w:val="0"/>
        <w:numPr>
          <w:ilvl w:val="0"/>
          <w:numId w:val="9"/>
        </w:numPr>
        <w:autoSpaceDE w:val="0"/>
        <w:autoSpaceDN w:val="0"/>
        <w:adjustRightInd w:val="0"/>
        <w:spacing w:after="0"/>
        <w:rPr>
          <w:rFonts w:ascii="Calibri-Bold" w:hAnsi="Calibri-Bold" w:cs="Calibri-Bold"/>
          <w:b/>
          <w:bCs/>
        </w:rPr>
      </w:pPr>
      <w:r w:rsidRPr="00095003">
        <w:rPr>
          <w:rFonts w:ascii="Calibri-Bold" w:hAnsi="Calibri-Bold" w:cs="Calibri-Bold"/>
          <w:b/>
          <w:bCs/>
        </w:rPr>
        <w:t>Development of methods for generating, selecting</w:t>
      </w:r>
      <w:r w:rsidR="002A3873">
        <w:rPr>
          <w:rFonts w:ascii="Calibri-Bold" w:hAnsi="Calibri-Bold" w:cs="Calibri-Bold"/>
          <w:b/>
          <w:bCs/>
        </w:rPr>
        <w:t>,</w:t>
      </w:r>
      <w:r w:rsidRPr="00095003">
        <w:rPr>
          <w:rFonts w:ascii="Calibri-Bold" w:hAnsi="Calibri-Bold" w:cs="Calibri-Bold"/>
          <w:b/>
          <w:bCs/>
        </w:rPr>
        <w:t xml:space="preserve"> and prioritizing topics for research and for</w:t>
      </w:r>
      <w:r>
        <w:rPr>
          <w:rFonts w:ascii="Calibri-Bold" w:hAnsi="Calibri-Bold" w:cs="Calibri-Bold"/>
          <w:b/>
          <w:bCs/>
        </w:rPr>
        <w:t xml:space="preserve"> </w:t>
      </w:r>
      <w:r w:rsidRPr="00095003">
        <w:rPr>
          <w:rFonts w:ascii="Calibri-Bold" w:hAnsi="Calibri-Bold" w:cs="Calibri-Bold"/>
          <w:b/>
          <w:bCs/>
        </w:rPr>
        <w:t>including patients and stakeholders in the peer‐review process</w:t>
      </w:r>
      <w:r w:rsidR="002A3873">
        <w:rPr>
          <w:rFonts w:ascii="Calibri-Bold" w:hAnsi="Calibri-Bold" w:cs="Calibri-Bold"/>
          <w:b/>
          <w:bCs/>
        </w:rPr>
        <w:t>.</w:t>
      </w:r>
    </w:p>
    <w:p w:rsidR="00095003" w:rsidRPr="00095003" w:rsidRDefault="00095003" w:rsidP="00095003">
      <w:pPr>
        <w:pStyle w:val="ListParagraph"/>
        <w:widowControl w:val="0"/>
        <w:numPr>
          <w:ilvl w:val="0"/>
          <w:numId w:val="11"/>
        </w:numPr>
        <w:autoSpaceDE w:val="0"/>
        <w:autoSpaceDN w:val="0"/>
        <w:adjustRightInd w:val="0"/>
        <w:spacing w:after="0"/>
        <w:rPr>
          <w:rFonts w:ascii="Calibri-Bold" w:hAnsi="Calibri-Bold" w:cs="Calibri-Bold"/>
        </w:rPr>
      </w:pPr>
      <w:r w:rsidRPr="00095003">
        <w:rPr>
          <w:rFonts w:ascii="Calibri-Bold" w:hAnsi="Calibri-Bold" w:cs="Calibri-Bold"/>
        </w:rPr>
        <w:t>Review or development of methods for patient and stakeholder engagement in topic</w:t>
      </w:r>
      <w:r>
        <w:rPr>
          <w:rFonts w:ascii="Calibri-Bold" w:hAnsi="Calibri-Bold" w:cs="Calibri-Bold"/>
        </w:rPr>
        <w:t xml:space="preserve"> </w:t>
      </w:r>
      <w:r w:rsidRPr="00095003">
        <w:rPr>
          <w:rFonts w:ascii="Calibri-Bold" w:hAnsi="Calibri-Bold" w:cs="Calibri-Bold"/>
        </w:rPr>
        <w:t>generation.</w:t>
      </w:r>
    </w:p>
    <w:p w:rsidR="00095003" w:rsidRPr="00095003" w:rsidRDefault="00095003" w:rsidP="00095003">
      <w:pPr>
        <w:pStyle w:val="ListParagraph"/>
        <w:widowControl w:val="0"/>
        <w:numPr>
          <w:ilvl w:val="0"/>
          <w:numId w:val="11"/>
        </w:numPr>
        <w:autoSpaceDE w:val="0"/>
        <w:autoSpaceDN w:val="0"/>
        <w:adjustRightInd w:val="0"/>
        <w:spacing w:after="0"/>
        <w:rPr>
          <w:rFonts w:ascii="Calibri-Bold" w:hAnsi="Calibri-Bold" w:cs="Calibri-Bold"/>
        </w:rPr>
      </w:pPr>
      <w:r w:rsidRPr="00095003">
        <w:rPr>
          <w:rFonts w:ascii="Calibri-Bold" w:hAnsi="Calibri-Bold" w:cs="Calibri-Bold"/>
        </w:rPr>
        <w:t>Evaluation of the employment of research gap analysis to continue to develop the empirical</w:t>
      </w:r>
      <w:r>
        <w:rPr>
          <w:rFonts w:ascii="Calibri-Bold" w:hAnsi="Calibri-Bold" w:cs="Calibri-Bold"/>
        </w:rPr>
        <w:t xml:space="preserve"> </w:t>
      </w:r>
      <w:r w:rsidRPr="00095003">
        <w:rPr>
          <w:rFonts w:ascii="Calibri-Bold" w:hAnsi="Calibri-Bold" w:cs="Calibri-Bold"/>
        </w:rPr>
        <w:t>evidence on its use.</w:t>
      </w:r>
    </w:p>
    <w:p w:rsidR="00095003" w:rsidRPr="00095003" w:rsidRDefault="00095003" w:rsidP="00095003">
      <w:pPr>
        <w:pStyle w:val="ListParagraph"/>
        <w:widowControl w:val="0"/>
        <w:numPr>
          <w:ilvl w:val="0"/>
          <w:numId w:val="11"/>
        </w:numPr>
        <w:autoSpaceDE w:val="0"/>
        <w:autoSpaceDN w:val="0"/>
        <w:adjustRightInd w:val="0"/>
        <w:spacing w:after="0"/>
        <w:rPr>
          <w:rFonts w:ascii="Calibri-Bold" w:hAnsi="Calibri-Bold" w:cs="Calibri-Bold"/>
        </w:rPr>
      </w:pPr>
      <w:r w:rsidRPr="00095003">
        <w:rPr>
          <w:rFonts w:ascii="Calibri-Bold" w:hAnsi="Calibri-Bold" w:cs="Calibri-Bold"/>
        </w:rPr>
        <w:t>Development of methods to improve and/or compare research pr</w:t>
      </w:r>
      <w:r w:rsidR="002A3873">
        <w:rPr>
          <w:rFonts w:ascii="Calibri-Bold" w:hAnsi="Calibri-Bold" w:cs="Calibri-Bold"/>
        </w:rPr>
        <w:t xml:space="preserve">ioritization methods, including </w:t>
      </w:r>
      <w:r w:rsidRPr="00095003">
        <w:rPr>
          <w:rFonts w:ascii="Calibri-Bold" w:hAnsi="Calibri-Bold" w:cs="Calibri-Bold"/>
        </w:rPr>
        <w:t>Value of Information (VOI) approaches. Given the limited evidence available in the area of</w:t>
      </w:r>
      <w:r>
        <w:rPr>
          <w:rFonts w:ascii="Calibri-Bold" w:hAnsi="Calibri-Bold" w:cs="Calibri-Bold"/>
        </w:rPr>
        <w:t xml:space="preserve"> </w:t>
      </w:r>
      <w:r w:rsidRPr="00095003">
        <w:rPr>
          <w:rFonts w:ascii="Calibri-Bold" w:hAnsi="Calibri-Bold" w:cs="Calibri-Bold"/>
        </w:rPr>
        <w:t>prioritization, PCORI is particularly interested in applications on this topic. The evaluation of</w:t>
      </w:r>
      <w:r>
        <w:rPr>
          <w:rFonts w:ascii="Calibri-Bold" w:hAnsi="Calibri-Bold" w:cs="Calibri-Bold"/>
        </w:rPr>
        <w:t xml:space="preserve"> </w:t>
      </w:r>
      <w:r w:rsidRPr="00095003">
        <w:rPr>
          <w:rFonts w:ascii="Calibri-Bold" w:hAnsi="Calibri-Bold" w:cs="Calibri-Bold"/>
        </w:rPr>
        <w:t xml:space="preserve">different stakeholder panel size and composition in prioritization is also </w:t>
      </w:r>
      <w:r w:rsidR="002A3873">
        <w:rPr>
          <w:rFonts w:ascii="Calibri-Bold" w:hAnsi="Calibri-Bold" w:cs="Calibri-Bold"/>
        </w:rPr>
        <w:t xml:space="preserve">of </w:t>
      </w:r>
      <w:r w:rsidRPr="00095003">
        <w:rPr>
          <w:rFonts w:ascii="Calibri-Bold" w:hAnsi="Calibri-Bold" w:cs="Calibri-Bold"/>
        </w:rPr>
        <w:t>interest.</w:t>
      </w:r>
    </w:p>
    <w:p w:rsidR="00095003" w:rsidRDefault="00095003" w:rsidP="00095003">
      <w:pPr>
        <w:pStyle w:val="ListParagraph"/>
        <w:widowControl w:val="0"/>
        <w:numPr>
          <w:ilvl w:val="0"/>
          <w:numId w:val="11"/>
        </w:numPr>
        <w:autoSpaceDE w:val="0"/>
        <w:autoSpaceDN w:val="0"/>
        <w:adjustRightInd w:val="0"/>
        <w:spacing w:after="0"/>
        <w:rPr>
          <w:rFonts w:ascii="Calibri-Bold" w:hAnsi="Calibri-Bold" w:cs="Calibri-Bold"/>
        </w:rPr>
      </w:pPr>
      <w:r w:rsidRPr="00095003">
        <w:rPr>
          <w:rFonts w:ascii="Calibri-Bold" w:hAnsi="Calibri-Bold" w:cs="Calibri-Bold"/>
        </w:rPr>
        <w:t>Research on the effect of alternative approaches to managing bias and conflict of interest in topic</w:t>
      </w:r>
      <w:r>
        <w:rPr>
          <w:rFonts w:ascii="Calibri-Bold" w:hAnsi="Calibri-Bold" w:cs="Calibri-Bold"/>
        </w:rPr>
        <w:t xml:space="preserve"> </w:t>
      </w:r>
      <w:r w:rsidRPr="00095003">
        <w:rPr>
          <w:rFonts w:ascii="Calibri-Bold" w:hAnsi="Calibri-Bold" w:cs="Calibri-Bold"/>
        </w:rPr>
        <w:t>prioritization and peer review of proposals.</w:t>
      </w:r>
    </w:p>
    <w:p w:rsidR="00095003" w:rsidRDefault="00095003" w:rsidP="00095003">
      <w:pPr>
        <w:widowControl w:val="0"/>
        <w:autoSpaceDE w:val="0"/>
        <w:autoSpaceDN w:val="0"/>
        <w:adjustRightInd w:val="0"/>
        <w:spacing w:after="0"/>
        <w:rPr>
          <w:rFonts w:ascii="Calibri-Bold" w:hAnsi="Calibri-Bold" w:cs="Calibri-Bold"/>
        </w:rPr>
      </w:pPr>
    </w:p>
    <w:p w:rsidR="00095003" w:rsidRPr="00095003" w:rsidRDefault="002A3873" w:rsidP="00095003">
      <w:pPr>
        <w:pStyle w:val="ListParagraph"/>
        <w:widowControl w:val="0"/>
        <w:numPr>
          <w:ilvl w:val="0"/>
          <w:numId w:val="9"/>
        </w:numPr>
        <w:autoSpaceDE w:val="0"/>
        <w:autoSpaceDN w:val="0"/>
        <w:adjustRightInd w:val="0"/>
        <w:spacing w:after="0"/>
        <w:rPr>
          <w:rFonts w:ascii="Calibri-Bold" w:hAnsi="Calibri-Bold" w:cs="Calibri-Bold"/>
          <w:b/>
          <w:bCs/>
        </w:rPr>
      </w:pPr>
      <w:r>
        <w:rPr>
          <w:rFonts w:ascii="Calibri-Bold" w:hAnsi="Calibri-Bold" w:cs="Calibri-Bold"/>
          <w:b/>
          <w:bCs/>
        </w:rPr>
        <w:t>Development and refinement of general analytic m</w:t>
      </w:r>
      <w:r w:rsidR="00095003" w:rsidRPr="00095003">
        <w:rPr>
          <w:rFonts w:ascii="Calibri-Bold" w:hAnsi="Calibri-Bold" w:cs="Calibri-Bold"/>
          <w:b/>
          <w:bCs/>
        </w:rPr>
        <w:t>ethods</w:t>
      </w:r>
      <w:r>
        <w:rPr>
          <w:rFonts w:ascii="Calibri-Bold" w:hAnsi="Calibri-Bold" w:cs="Calibri-Bold"/>
          <w:b/>
          <w:bCs/>
        </w:rPr>
        <w:t>.</w:t>
      </w:r>
      <w:r w:rsidR="00095003">
        <w:rPr>
          <w:rFonts w:ascii="Calibri-Bold" w:hAnsi="Calibri-Bold" w:cs="Calibri-Bold"/>
          <w:b/>
          <w:bCs/>
        </w:rPr>
        <w:t xml:space="preserve"> </w:t>
      </w:r>
      <w:r w:rsidR="00095003">
        <w:rPr>
          <w:rFonts w:ascii="Calibri-Bold" w:hAnsi="Calibri-Bold" w:cs="Calibri-Bold"/>
          <w:b/>
          <w:bCs/>
        </w:rPr>
        <w:br/>
      </w:r>
      <w:r w:rsidR="00095003">
        <w:rPr>
          <w:rFonts w:ascii="Calibri-Bold" w:hAnsi="Calibri-Bold" w:cs="Calibri-Bold"/>
          <w:b/>
          <w:bCs/>
        </w:rPr>
        <w:br/>
      </w:r>
      <w:r w:rsidR="00095003" w:rsidRPr="00095003">
        <w:rPr>
          <w:rFonts w:ascii="Calibri-Bold" w:hAnsi="Calibri-Bold" w:cs="Calibri-Bold"/>
          <w:b/>
          <w:bCs/>
        </w:rPr>
        <w:t>Methods related to causal inference</w:t>
      </w:r>
      <w:r>
        <w:rPr>
          <w:rFonts w:ascii="Calibri-Bold" w:hAnsi="Calibri-Bold" w:cs="Calibri-Bold"/>
          <w:b/>
          <w:bCs/>
        </w:rPr>
        <w:t>:</w:t>
      </w:r>
    </w:p>
    <w:p w:rsidR="00095003" w:rsidRDefault="00095003" w:rsidP="00095003">
      <w:pPr>
        <w:pStyle w:val="ListParagraph"/>
        <w:widowControl w:val="0"/>
        <w:numPr>
          <w:ilvl w:val="0"/>
          <w:numId w:val="12"/>
        </w:numPr>
        <w:autoSpaceDE w:val="0"/>
        <w:autoSpaceDN w:val="0"/>
        <w:adjustRightInd w:val="0"/>
        <w:spacing w:after="0"/>
        <w:rPr>
          <w:rFonts w:ascii="Calibri-Bold" w:hAnsi="Calibri-Bold" w:cs="Calibri-Bold"/>
        </w:rPr>
      </w:pPr>
      <w:r w:rsidRPr="00095003">
        <w:rPr>
          <w:rFonts w:ascii="Calibri-Bold" w:hAnsi="Calibri-Bold" w:cs="Calibri-Bold"/>
        </w:rPr>
        <w:t>Development of innovative ways to identify and recruit new users of interventions for research</w:t>
      </w:r>
      <w:r>
        <w:rPr>
          <w:rFonts w:ascii="Calibri-Bold" w:hAnsi="Calibri-Bold" w:cs="Calibri-Bold"/>
        </w:rPr>
        <w:t xml:space="preserve"> </w:t>
      </w:r>
      <w:r w:rsidRPr="00095003">
        <w:rPr>
          <w:rFonts w:ascii="Calibri-Bold" w:hAnsi="Calibri-Bold" w:cs="Calibri-Bold"/>
        </w:rPr>
        <w:t>studies.</w:t>
      </w:r>
    </w:p>
    <w:p w:rsidR="00095003" w:rsidRDefault="00095003" w:rsidP="00095003">
      <w:pPr>
        <w:pStyle w:val="ListParagraph"/>
        <w:widowControl w:val="0"/>
        <w:numPr>
          <w:ilvl w:val="0"/>
          <w:numId w:val="12"/>
        </w:numPr>
        <w:autoSpaceDE w:val="0"/>
        <w:autoSpaceDN w:val="0"/>
        <w:adjustRightInd w:val="0"/>
        <w:spacing w:after="0"/>
        <w:rPr>
          <w:rFonts w:ascii="Calibri-Bold" w:hAnsi="Calibri-Bold" w:cs="Calibri-Bold"/>
        </w:rPr>
      </w:pPr>
      <w:r w:rsidRPr="00095003">
        <w:rPr>
          <w:rFonts w:ascii="Calibri-Bold" w:hAnsi="Calibri-Bold" w:cs="Calibri-Bold"/>
        </w:rPr>
        <w:t>Development of methods to study complex interventions in experimental and observational</w:t>
      </w:r>
      <w:r>
        <w:rPr>
          <w:rFonts w:ascii="Calibri-Bold" w:hAnsi="Calibri-Bold" w:cs="Calibri-Bold"/>
        </w:rPr>
        <w:t xml:space="preserve"> </w:t>
      </w:r>
      <w:r w:rsidRPr="00095003">
        <w:rPr>
          <w:rFonts w:ascii="Calibri-Bold" w:hAnsi="Calibri-Bold" w:cs="Calibri-Bold"/>
        </w:rPr>
        <w:t>research.</w:t>
      </w:r>
    </w:p>
    <w:p w:rsidR="00095003" w:rsidRDefault="00095003" w:rsidP="00095003">
      <w:pPr>
        <w:pStyle w:val="ListParagraph"/>
        <w:widowControl w:val="0"/>
        <w:numPr>
          <w:ilvl w:val="0"/>
          <w:numId w:val="12"/>
        </w:numPr>
        <w:autoSpaceDE w:val="0"/>
        <w:autoSpaceDN w:val="0"/>
        <w:adjustRightInd w:val="0"/>
        <w:spacing w:after="0"/>
        <w:rPr>
          <w:rFonts w:ascii="Calibri-Bold" w:hAnsi="Calibri-Bold" w:cs="Calibri-Bold"/>
        </w:rPr>
      </w:pPr>
      <w:r w:rsidRPr="00095003">
        <w:rPr>
          <w:rFonts w:ascii="Calibri-Bold" w:hAnsi="Calibri-Bold" w:cs="Calibri-Bold"/>
        </w:rPr>
        <w:t xml:space="preserve">Comparison of the validity of different methods for reducing confounding and bias using </w:t>
      </w:r>
      <w:r w:rsidR="002A3873">
        <w:rPr>
          <w:rFonts w:ascii="Calibri-Bold" w:hAnsi="Calibri-Bold" w:cs="Calibri-Bold"/>
        </w:rPr>
        <w:t>randomized controlled trials (</w:t>
      </w:r>
      <w:r w:rsidRPr="00095003">
        <w:rPr>
          <w:rFonts w:ascii="Calibri-Bold" w:hAnsi="Calibri-Bold" w:cs="Calibri-Bold"/>
        </w:rPr>
        <w:t>RCT</w:t>
      </w:r>
      <w:r w:rsidR="002A3873">
        <w:rPr>
          <w:rFonts w:ascii="Calibri-Bold" w:hAnsi="Calibri-Bold" w:cs="Calibri-Bold"/>
        </w:rPr>
        <w:t>)</w:t>
      </w:r>
      <w:r>
        <w:rPr>
          <w:rFonts w:ascii="Calibri-Bold" w:hAnsi="Calibri-Bold" w:cs="Calibri-Bold"/>
        </w:rPr>
        <w:t xml:space="preserve"> </w:t>
      </w:r>
      <w:r w:rsidRPr="00095003">
        <w:rPr>
          <w:rFonts w:ascii="Calibri-Bold" w:hAnsi="Calibri-Bold" w:cs="Calibri-Bold"/>
        </w:rPr>
        <w:t>and registry studies.</w:t>
      </w:r>
    </w:p>
    <w:p w:rsidR="00095003" w:rsidRDefault="00095003" w:rsidP="00095003">
      <w:pPr>
        <w:pStyle w:val="ListParagraph"/>
        <w:widowControl w:val="0"/>
        <w:numPr>
          <w:ilvl w:val="0"/>
          <w:numId w:val="12"/>
        </w:numPr>
        <w:autoSpaceDE w:val="0"/>
        <w:autoSpaceDN w:val="0"/>
        <w:adjustRightInd w:val="0"/>
        <w:spacing w:after="0"/>
        <w:rPr>
          <w:rFonts w:ascii="Calibri-Bold" w:hAnsi="Calibri-Bold" w:cs="Calibri-Bold"/>
        </w:rPr>
      </w:pPr>
      <w:r w:rsidRPr="00095003">
        <w:rPr>
          <w:rFonts w:ascii="Calibri-Bold" w:hAnsi="Calibri-Bold" w:cs="Calibri-Bold"/>
        </w:rPr>
        <w:t>Development and dissemination of software needed for sensitivity analyses and approaches to</w:t>
      </w:r>
      <w:r>
        <w:rPr>
          <w:rFonts w:ascii="Calibri-Bold" w:hAnsi="Calibri-Bold" w:cs="Calibri-Bold"/>
        </w:rPr>
        <w:t xml:space="preserve"> </w:t>
      </w:r>
      <w:r w:rsidRPr="00095003">
        <w:rPr>
          <w:rFonts w:ascii="Calibri-Bold" w:hAnsi="Calibri-Bold" w:cs="Calibri-Bold"/>
        </w:rPr>
        <w:t>evaluating the assumptions underlying complex analyses</w:t>
      </w:r>
      <w:r w:rsidR="002A3873">
        <w:rPr>
          <w:rFonts w:ascii="Calibri-Bold" w:hAnsi="Calibri-Bold" w:cs="Calibri-Bold"/>
        </w:rPr>
        <w:t>,</w:t>
      </w:r>
      <w:r w:rsidRPr="00095003">
        <w:rPr>
          <w:rFonts w:ascii="Calibri-Bold" w:hAnsi="Calibri-Bold" w:cs="Calibri-Bold"/>
        </w:rPr>
        <w:t xml:space="preserve"> such as instrumental variable analyses.</w:t>
      </w:r>
    </w:p>
    <w:p w:rsidR="00095003" w:rsidRDefault="00095003" w:rsidP="00095003">
      <w:pPr>
        <w:pStyle w:val="ListParagraph"/>
        <w:widowControl w:val="0"/>
        <w:numPr>
          <w:ilvl w:val="0"/>
          <w:numId w:val="12"/>
        </w:numPr>
        <w:autoSpaceDE w:val="0"/>
        <w:autoSpaceDN w:val="0"/>
        <w:adjustRightInd w:val="0"/>
        <w:spacing w:after="0"/>
        <w:rPr>
          <w:rFonts w:ascii="Calibri-Bold" w:hAnsi="Calibri-Bold" w:cs="Calibri-Bold"/>
        </w:rPr>
      </w:pPr>
      <w:r w:rsidRPr="00095003">
        <w:rPr>
          <w:rFonts w:ascii="Calibri-Bold" w:hAnsi="Calibri-Bold" w:cs="Calibri-Bold"/>
        </w:rPr>
        <w:t>Development and dissemination of methods for adequate analysis of data in cases where the</w:t>
      </w:r>
      <w:r>
        <w:rPr>
          <w:rFonts w:ascii="Calibri-Bold" w:hAnsi="Calibri-Bold" w:cs="Calibri-Bold"/>
        </w:rPr>
        <w:t xml:space="preserve"> </w:t>
      </w:r>
      <w:r w:rsidRPr="00095003">
        <w:rPr>
          <w:rFonts w:ascii="Calibri-Bold" w:hAnsi="Calibri-Bold" w:cs="Calibri-Bold"/>
        </w:rPr>
        <w:t>treatment/exposure varies over time.</w:t>
      </w:r>
    </w:p>
    <w:p w:rsidR="00095003" w:rsidRPr="00095003" w:rsidRDefault="00095003" w:rsidP="00095003">
      <w:pPr>
        <w:pStyle w:val="ListParagraph"/>
        <w:widowControl w:val="0"/>
        <w:numPr>
          <w:ilvl w:val="0"/>
          <w:numId w:val="12"/>
        </w:numPr>
        <w:autoSpaceDE w:val="0"/>
        <w:autoSpaceDN w:val="0"/>
        <w:adjustRightInd w:val="0"/>
        <w:spacing w:after="0"/>
        <w:rPr>
          <w:rFonts w:ascii="Calibri-Bold" w:hAnsi="Calibri-Bold" w:cs="Calibri-Bold"/>
        </w:rPr>
      </w:pPr>
      <w:r w:rsidRPr="00095003">
        <w:rPr>
          <w:rFonts w:ascii="Calibri-Bold" w:hAnsi="Calibri-Bold" w:cs="Calibri-Bold"/>
        </w:rPr>
        <w:t>Development of a consensus for the types and quantity of target parameters causal inference</w:t>
      </w:r>
      <w:r>
        <w:rPr>
          <w:rFonts w:ascii="Calibri-Bold" w:hAnsi="Calibri-Bold" w:cs="Calibri-Bold"/>
        </w:rPr>
        <w:t xml:space="preserve"> </w:t>
      </w:r>
      <w:r w:rsidRPr="00095003">
        <w:rPr>
          <w:rFonts w:ascii="Calibri-Bold" w:hAnsi="Calibri-Bold" w:cs="Calibri-Bold"/>
        </w:rPr>
        <w:t>should estimate in order to be most informative for a range of decision makers, including patients,</w:t>
      </w:r>
      <w:r>
        <w:rPr>
          <w:rFonts w:ascii="Calibri-Bold" w:hAnsi="Calibri-Bold" w:cs="Calibri-Bold"/>
        </w:rPr>
        <w:t xml:space="preserve"> </w:t>
      </w:r>
      <w:r w:rsidRPr="00095003">
        <w:rPr>
          <w:rFonts w:ascii="Calibri-Bold" w:hAnsi="Calibri-Bold" w:cs="Calibri-Bold"/>
        </w:rPr>
        <w:t>providers, payers, industry/manufacturers.</w:t>
      </w:r>
    </w:p>
    <w:p w:rsidR="00095003" w:rsidRDefault="00095003" w:rsidP="00095003">
      <w:pPr>
        <w:widowControl w:val="0"/>
        <w:autoSpaceDE w:val="0"/>
        <w:autoSpaceDN w:val="0"/>
        <w:adjustRightInd w:val="0"/>
        <w:spacing w:after="0" w:line="240" w:lineRule="auto"/>
        <w:rPr>
          <w:rFonts w:ascii="Calibri-Bold" w:hAnsi="Calibri-Bold" w:cs="Calibri-Bold"/>
          <w:b/>
          <w:bCs/>
        </w:rPr>
      </w:pPr>
    </w:p>
    <w:p w:rsidR="00095003" w:rsidRDefault="00095003" w:rsidP="00095003">
      <w:pPr>
        <w:widowControl w:val="0"/>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lastRenderedPageBreak/>
        <w:t>Methods related to Heterogeneity of Treatment Effect (HTE)</w:t>
      </w:r>
      <w:r w:rsidR="002A3873">
        <w:rPr>
          <w:rFonts w:ascii="Calibri-Bold" w:hAnsi="Calibri-Bold" w:cs="Calibri-Bold"/>
          <w:b/>
          <w:bCs/>
        </w:rPr>
        <w:t>:</w:t>
      </w:r>
    </w:p>
    <w:p w:rsidR="00095003" w:rsidRDefault="00095003" w:rsidP="00095003">
      <w:pPr>
        <w:pStyle w:val="ListParagraph"/>
        <w:widowControl w:val="0"/>
        <w:numPr>
          <w:ilvl w:val="0"/>
          <w:numId w:val="13"/>
        </w:numPr>
        <w:autoSpaceDE w:val="0"/>
        <w:autoSpaceDN w:val="0"/>
        <w:adjustRightInd w:val="0"/>
        <w:spacing w:after="0"/>
        <w:rPr>
          <w:rFonts w:ascii="Calibri-Bold" w:hAnsi="Calibri-Bold" w:cs="Calibri-Bold"/>
        </w:rPr>
      </w:pPr>
      <w:r w:rsidRPr="00095003">
        <w:rPr>
          <w:rFonts w:ascii="Calibri-Bold" w:hAnsi="Calibri-Bold" w:cs="Calibri-Bold"/>
        </w:rPr>
        <w:t>Development of analytic approaches to help support methods guidance for predictive</w:t>
      </w:r>
      <w:r>
        <w:rPr>
          <w:rFonts w:ascii="Calibri-Bold" w:hAnsi="Calibri-Bold" w:cs="Calibri-Bold"/>
        </w:rPr>
        <w:t xml:space="preserve"> </w:t>
      </w:r>
      <w:r w:rsidRPr="00095003">
        <w:rPr>
          <w:rFonts w:ascii="Calibri-Bold" w:hAnsi="Calibri-Bold" w:cs="Calibri-Bold"/>
        </w:rPr>
        <w:t>approaches to HTE</w:t>
      </w:r>
      <w:r w:rsidR="002A3873">
        <w:rPr>
          <w:rFonts w:ascii="Calibri-Bold" w:hAnsi="Calibri-Bold" w:cs="Calibri-Bold"/>
        </w:rPr>
        <w:t>,</w:t>
      </w:r>
      <w:r w:rsidRPr="00095003">
        <w:rPr>
          <w:rFonts w:ascii="Calibri-Bold" w:hAnsi="Calibri-Bold" w:cs="Calibri-Bold"/>
        </w:rPr>
        <w:t xml:space="preserve"> as well as for sub‐group analysis with a focus on their use for PCOR.</w:t>
      </w:r>
    </w:p>
    <w:p w:rsidR="00095003" w:rsidRDefault="00095003" w:rsidP="00095003">
      <w:pPr>
        <w:pStyle w:val="ListParagraph"/>
        <w:widowControl w:val="0"/>
        <w:numPr>
          <w:ilvl w:val="0"/>
          <w:numId w:val="13"/>
        </w:numPr>
        <w:autoSpaceDE w:val="0"/>
        <w:autoSpaceDN w:val="0"/>
        <w:adjustRightInd w:val="0"/>
        <w:spacing w:after="0"/>
        <w:rPr>
          <w:rFonts w:ascii="Calibri-Bold" w:hAnsi="Calibri-Bold" w:cs="Calibri-Bold"/>
        </w:rPr>
      </w:pPr>
      <w:r w:rsidRPr="00095003">
        <w:rPr>
          <w:rFonts w:ascii="Calibri-Bold" w:hAnsi="Calibri-Bold" w:cs="Calibri-Bold"/>
        </w:rPr>
        <w:t>Development of methods to help support guidance for HTE analyses in comparative</w:t>
      </w:r>
      <w:r>
        <w:rPr>
          <w:rFonts w:ascii="Calibri-Bold" w:hAnsi="Calibri-Bold" w:cs="Calibri-Bold"/>
        </w:rPr>
        <w:t xml:space="preserve"> </w:t>
      </w:r>
      <w:r w:rsidRPr="00095003">
        <w:rPr>
          <w:rFonts w:ascii="Calibri-Bold" w:hAnsi="Calibri-Bold" w:cs="Calibri-Bold"/>
        </w:rPr>
        <w:t>effectiveness trials.</w:t>
      </w:r>
    </w:p>
    <w:p w:rsidR="00095003" w:rsidRDefault="00095003" w:rsidP="00095003">
      <w:pPr>
        <w:pStyle w:val="ListParagraph"/>
        <w:widowControl w:val="0"/>
        <w:numPr>
          <w:ilvl w:val="0"/>
          <w:numId w:val="13"/>
        </w:numPr>
        <w:autoSpaceDE w:val="0"/>
        <w:autoSpaceDN w:val="0"/>
        <w:adjustRightInd w:val="0"/>
        <w:spacing w:after="0"/>
        <w:rPr>
          <w:rFonts w:ascii="Calibri-Bold" w:hAnsi="Calibri-Bold" w:cs="Calibri-Bold"/>
        </w:rPr>
      </w:pPr>
      <w:r w:rsidRPr="00095003">
        <w:rPr>
          <w:rFonts w:ascii="Calibri-Bold" w:hAnsi="Calibri-Bold" w:cs="Calibri-Bold"/>
        </w:rPr>
        <w:t>Development and evaluation of methods for HTE analyses that</w:t>
      </w:r>
      <w:r>
        <w:rPr>
          <w:rFonts w:ascii="Calibri-Bold" w:hAnsi="Calibri-Bold" w:cs="Calibri-Bold"/>
        </w:rPr>
        <w:t xml:space="preserve"> consider the predicted level of </w:t>
      </w:r>
      <w:r w:rsidRPr="00095003">
        <w:rPr>
          <w:rFonts w:ascii="Calibri-Bold" w:hAnsi="Calibri-Bold" w:cs="Calibri-Bold"/>
        </w:rPr>
        <w:t>non‐adherence to a given healthcare intervention</w:t>
      </w:r>
      <w:r w:rsidR="002A3873">
        <w:rPr>
          <w:rFonts w:ascii="Calibri-Bold" w:hAnsi="Calibri-Bold" w:cs="Calibri-Bold"/>
        </w:rPr>
        <w:t>.</w:t>
      </w:r>
    </w:p>
    <w:p w:rsidR="00095003" w:rsidRDefault="00095003" w:rsidP="00095003">
      <w:pPr>
        <w:pStyle w:val="ListParagraph"/>
        <w:widowControl w:val="0"/>
        <w:numPr>
          <w:ilvl w:val="0"/>
          <w:numId w:val="13"/>
        </w:numPr>
        <w:autoSpaceDE w:val="0"/>
        <w:autoSpaceDN w:val="0"/>
        <w:adjustRightInd w:val="0"/>
        <w:spacing w:after="0"/>
        <w:rPr>
          <w:rFonts w:ascii="Calibri-Bold" w:hAnsi="Calibri-Bold" w:cs="Calibri-Bold"/>
        </w:rPr>
      </w:pPr>
      <w:r w:rsidRPr="00095003">
        <w:rPr>
          <w:rFonts w:ascii="Calibri-Bold" w:hAnsi="Calibri-Bold" w:cs="Calibri-Bold"/>
        </w:rPr>
        <w:t>Research on methods to help support the development of guidance on the use of Bayesian</w:t>
      </w:r>
      <w:r>
        <w:rPr>
          <w:rFonts w:ascii="Calibri-Bold" w:hAnsi="Calibri-Bold" w:cs="Calibri-Bold"/>
        </w:rPr>
        <w:t xml:space="preserve"> </w:t>
      </w:r>
      <w:r w:rsidRPr="00095003">
        <w:rPr>
          <w:rFonts w:ascii="Calibri-Bold" w:hAnsi="Calibri-Bold" w:cs="Calibri-Bold"/>
        </w:rPr>
        <w:t>methods in HTE analyses and appropriate ou</w:t>
      </w:r>
      <w:r w:rsidR="002A3873">
        <w:rPr>
          <w:rFonts w:ascii="Calibri-Bold" w:hAnsi="Calibri-Bold" w:cs="Calibri-Bold"/>
        </w:rPr>
        <w:t>tcome scale for HTE analysis (</w:t>
      </w:r>
      <w:proofErr w:type="spellStart"/>
      <w:r w:rsidR="002A3873">
        <w:rPr>
          <w:rFonts w:ascii="Calibri-Bold" w:hAnsi="Calibri-Bold" w:cs="Calibri-Bold"/>
        </w:rPr>
        <w:t>eg</w:t>
      </w:r>
      <w:proofErr w:type="spellEnd"/>
      <w:r w:rsidRPr="00095003">
        <w:rPr>
          <w:rFonts w:ascii="Calibri-Bold" w:hAnsi="Calibri-Bold" w:cs="Calibri-Bold"/>
        </w:rPr>
        <w:t>, risk difference, risk</w:t>
      </w:r>
      <w:r>
        <w:rPr>
          <w:rFonts w:ascii="Calibri-Bold" w:hAnsi="Calibri-Bold" w:cs="Calibri-Bold"/>
        </w:rPr>
        <w:t xml:space="preserve"> </w:t>
      </w:r>
      <w:r w:rsidRPr="00095003">
        <w:rPr>
          <w:rFonts w:ascii="Calibri-Bold" w:hAnsi="Calibri-Bold" w:cs="Calibri-Bold"/>
        </w:rPr>
        <w:t>ratio, log of odds‐ratio).</w:t>
      </w:r>
    </w:p>
    <w:p w:rsidR="00095003" w:rsidRDefault="00095003" w:rsidP="00095003">
      <w:pPr>
        <w:pStyle w:val="ListParagraph"/>
        <w:widowControl w:val="0"/>
        <w:numPr>
          <w:ilvl w:val="0"/>
          <w:numId w:val="13"/>
        </w:numPr>
        <w:autoSpaceDE w:val="0"/>
        <w:autoSpaceDN w:val="0"/>
        <w:adjustRightInd w:val="0"/>
        <w:spacing w:after="0"/>
        <w:rPr>
          <w:rFonts w:ascii="Calibri-Bold" w:hAnsi="Calibri-Bold" w:cs="Calibri-Bold"/>
        </w:rPr>
      </w:pPr>
      <w:r w:rsidRPr="00095003">
        <w:rPr>
          <w:rFonts w:ascii="Calibri-Bold" w:hAnsi="Calibri-Bold" w:cs="Calibri-Bold"/>
        </w:rPr>
        <w:t>Research on methods to help support the development of guidance for analyses for HTE in</w:t>
      </w:r>
      <w:r>
        <w:rPr>
          <w:rFonts w:ascii="Calibri-Bold" w:hAnsi="Calibri-Bold" w:cs="Calibri-Bold"/>
        </w:rPr>
        <w:t xml:space="preserve"> </w:t>
      </w:r>
      <w:r w:rsidRPr="00095003">
        <w:rPr>
          <w:rFonts w:ascii="Calibri-Bold" w:hAnsi="Calibri-Bold" w:cs="Calibri-Bold"/>
        </w:rPr>
        <w:t>observational studies.</w:t>
      </w:r>
    </w:p>
    <w:p w:rsidR="00095003" w:rsidRPr="00095003" w:rsidRDefault="00095003" w:rsidP="00095003">
      <w:pPr>
        <w:pStyle w:val="ListParagraph"/>
        <w:widowControl w:val="0"/>
        <w:numPr>
          <w:ilvl w:val="0"/>
          <w:numId w:val="13"/>
        </w:numPr>
        <w:autoSpaceDE w:val="0"/>
        <w:autoSpaceDN w:val="0"/>
        <w:adjustRightInd w:val="0"/>
        <w:spacing w:after="0"/>
        <w:rPr>
          <w:rFonts w:ascii="Calibri-Bold" w:hAnsi="Calibri-Bold" w:cs="Calibri-Bold"/>
        </w:rPr>
      </w:pPr>
      <w:r w:rsidRPr="00095003">
        <w:rPr>
          <w:rFonts w:ascii="Calibri-Bold" w:hAnsi="Calibri-Bold" w:cs="Calibri-Bold"/>
        </w:rPr>
        <w:t>Review of standards for decision analysis and simulation modeling with respect to HTE analysis</w:t>
      </w:r>
      <w:r w:rsidR="001060BD">
        <w:rPr>
          <w:rFonts w:ascii="Calibri-Bold" w:hAnsi="Calibri-Bold" w:cs="Calibri-Bold"/>
        </w:rPr>
        <w:t>.</w:t>
      </w:r>
    </w:p>
    <w:p w:rsidR="00095003" w:rsidRDefault="00095003" w:rsidP="00095003">
      <w:pPr>
        <w:widowControl w:val="0"/>
        <w:autoSpaceDE w:val="0"/>
        <w:autoSpaceDN w:val="0"/>
        <w:adjustRightInd w:val="0"/>
        <w:spacing w:after="0" w:line="240" w:lineRule="auto"/>
        <w:rPr>
          <w:rFonts w:ascii="Calibri-Bold" w:hAnsi="Calibri-Bold" w:cs="Calibri-Bold"/>
          <w:b/>
          <w:bCs/>
        </w:rPr>
      </w:pPr>
    </w:p>
    <w:p w:rsidR="00095003" w:rsidRDefault="00095003" w:rsidP="00095003">
      <w:pPr>
        <w:widowControl w:val="0"/>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Methods related to missing data</w:t>
      </w:r>
      <w:r w:rsidR="001060BD">
        <w:rPr>
          <w:rFonts w:ascii="Calibri-Bold" w:hAnsi="Calibri-Bold" w:cs="Calibri-Bold"/>
          <w:b/>
          <w:bCs/>
        </w:rPr>
        <w:t>:</w:t>
      </w:r>
    </w:p>
    <w:p w:rsidR="00095003" w:rsidRDefault="00095003" w:rsidP="00095003">
      <w:pPr>
        <w:pStyle w:val="ListParagraph"/>
        <w:widowControl w:val="0"/>
        <w:numPr>
          <w:ilvl w:val="0"/>
          <w:numId w:val="14"/>
        </w:numPr>
        <w:autoSpaceDE w:val="0"/>
        <w:autoSpaceDN w:val="0"/>
        <w:adjustRightInd w:val="0"/>
        <w:spacing w:after="0"/>
        <w:rPr>
          <w:rFonts w:ascii="Calibri-Bold" w:hAnsi="Calibri-Bold" w:cs="Calibri-Bold"/>
        </w:rPr>
      </w:pPr>
      <w:r w:rsidRPr="00095003">
        <w:rPr>
          <w:rFonts w:ascii="Calibri-Bold" w:hAnsi="Calibri-Bold" w:cs="Calibri-Bold"/>
        </w:rPr>
        <w:t>Development and refinement of methods for missing data in RCTs and observational studies,</w:t>
      </w:r>
      <w:r>
        <w:rPr>
          <w:rFonts w:ascii="Calibri-Bold" w:hAnsi="Calibri-Bold" w:cs="Calibri-Bold"/>
        </w:rPr>
        <w:t xml:space="preserve"> </w:t>
      </w:r>
      <w:r w:rsidRPr="00095003">
        <w:rPr>
          <w:rFonts w:ascii="Calibri-Bold" w:hAnsi="Calibri-Bold" w:cs="Calibri-Bold"/>
        </w:rPr>
        <w:t>including registries.</w:t>
      </w:r>
    </w:p>
    <w:p w:rsidR="00095003" w:rsidRPr="00095003" w:rsidRDefault="00095003" w:rsidP="00095003">
      <w:pPr>
        <w:pStyle w:val="ListParagraph"/>
        <w:widowControl w:val="0"/>
        <w:numPr>
          <w:ilvl w:val="0"/>
          <w:numId w:val="14"/>
        </w:numPr>
        <w:autoSpaceDE w:val="0"/>
        <w:autoSpaceDN w:val="0"/>
        <w:adjustRightInd w:val="0"/>
        <w:spacing w:after="0"/>
        <w:rPr>
          <w:rFonts w:ascii="Calibri-Bold" w:hAnsi="Calibri-Bold" w:cs="Calibri-Bold"/>
        </w:rPr>
      </w:pPr>
      <w:r w:rsidRPr="00095003">
        <w:rPr>
          <w:rFonts w:ascii="Calibri-Bold" w:hAnsi="Calibri-Bold" w:cs="Calibri-Bold"/>
        </w:rPr>
        <w:t>Development of software to reduce barriers that inhibit the use of more rigorous methods for</w:t>
      </w:r>
      <w:r>
        <w:rPr>
          <w:rFonts w:ascii="Calibri-Bold" w:hAnsi="Calibri-Bold" w:cs="Calibri-Bold"/>
        </w:rPr>
        <w:t xml:space="preserve"> </w:t>
      </w:r>
      <w:r w:rsidRPr="00095003">
        <w:rPr>
          <w:rFonts w:ascii="Calibri-Bold" w:hAnsi="Calibri-Bold" w:cs="Calibri-Bold"/>
        </w:rPr>
        <w:t>handling missing data.</w:t>
      </w:r>
      <w:r w:rsidR="001060BD">
        <w:rPr>
          <w:rFonts w:ascii="Calibri-Bold" w:hAnsi="Calibri-Bold" w:cs="Calibri-Bold"/>
        </w:rPr>
        <w:br/>
      </w:r>
    </w:p>
    <w:p w:rsidR="00095003" w:rsidRPr="00095003" w:rsidRDefault="001060BD" w:rsidP="00095003">
      <w:pPr>
        <w:pStyle w:val="ListParagraph"/>
        <w:widowControl w:val="0"/>
        <w:numPr>
          <w:ilvl w:val="0"/>
          <w:numId w:val="9"/>
        </w:numPr>
        <w:autoSpaceDE w:val="0"/>
        <w:autoSpaceDN w:val="0"/>
        <w:adjustRightInd w:val="0"/>
        <w:spacing w:after="0"/>
        <w:rPr>
          <w:rFonts w:ascii="Calibri-Bold" w:hAnsi="Calibri-Bold" w:cs="Calibri-Bold"/>
          <w:b/>
          <w:bCs/>
        </w:rPr>
      </w:pPr>
      <w:r>
        <w:rPr>
          <w:rFonts w:ascii="Calibri-Bold" w:hAnsi="Calibri-Bold" w:cs="Calibri-Bold"/>
          <w:b/>
          <w:bCs/>
        </w:rPr>
        <w:t>Development and r</w:t>
      </w:r>
      <w:r w:rsidR="00095003" w:rsidRPr="00095003">
        <w:rPr>
          <w:rFonts w:ascii="Calibri-Bold" w:hAnsi="Calibri-Bold" w:cs="Calibri-Bold"/>
          <w:b/>
          <w:bCs/>
        </w:rPr>
        <w:t xml:space="preserve">efinement of </w:t>
      </w:r>
      <w:r>
        <w:rPr>
          <w:rFonts w:ascii="Calibri-Bold" w:hAnsi="Calibri-Bold" w:cs="Calibri-Bold"/>
          <w:b/>
          <w:bCs/>
        </w:rPr>
        <w:t>d</w:t>
      </w:r>
      <w:r w:rsidR="00095003" w:rsidRPr="00095003">
        <w:rPr>
          <w:rFonts w:ascii="Calibri-Bold" w:hAnsi="Calibri-Bold" w:cs="Calibri-Bold"/>
          <w:b/>
          <w:bCs/>
        </w:rPr>
        <w:t>esign‐</w:t>
      </w:r>
      <w:r>
        <w:rPr>
          <w:rFonts w:ascii="Calibri-Bold" w:hAnsi="Calibri-Bold" w:cs="Calibri-Bold"/>
          <w:b/>
          <w:bCs/>
        </w:rPr>
        <w:t>specific analytic m</w:t>
      </w:r>
      <w:r w:rsidR="00095003" w:rsidRPr="00095003">
        <w:rPr>
          <w:rFonts w:ascii="Calibri-Bold" w:hAnsi="Calibri-Bold" w:cs="Calibri-Bold"/>
          <w:b/>
          <w:bCs/>
        </w:rPr>
        <w:t>ethods</w:t>
      </w:r>
      <w:r>
        <w:rPr>
          <w:rFonts w:ascii="Calibri-Bold" w:hAnsi="Calibri-Bold" w:cs="Calibri-Bold"/>
          <w:b/>
          <w:bCs/>
        </w:rPr>
        <w:t>.</w:t>
      </w:r>
    </w:p>
    <w:p w:rsidR="00095003" w:rsidRDefault="00095003" w:rsidP="00095003">
      <w:pPr>
        <w:widowControl w:val="0"/>
        <w:autoSpaceDE w:val="0"/>
        <w:autoSpaceDN w:val="0"/>
        <w:adjustRightInd w:val="0"/>
        <w:spacing w:after="0"/>
        <w:rPr>
          <w:rFonts w:ascii="Calibri-Bold" w:hAnsi="Calibri-Bold" w:cs="Calibri-Bold"/>
          <w:b/>
          <w:bCs/>
        </w:rPr>
      </w:pPr>
    </w:p>
    <w:p w:rsidR="00707578" w:rsidRPr="00095003" w:rsidRDefault="00095003" w:rsidP="00095003">
      <w:pPr>
        <w:widowControl w:val="0"/>
        <w:autoSpaceDE w:val="0"/>
        <w:autoSpaceDN w:val="0"/>
        <w:adjustRightInd w:val="0"/>
        <w:spacing w:after="0"/>
        <w:ind w:firstLine="720"/>
        <w:rPr>
          <w:rFonts w:ascii="Calibri-Bold" w:hAnsi="Calibri-Bold" w:cs="Calibri-Bold"/>
        </w:rPr>
      </w:pPr>
      <w:r>
        <w:rPr>
          <w:rFonts w:ascii="Calibri-Bold" w:hAnsi="Calibri-Bold" w:cs="Calibri-Bold"/>
          <w:b/>
          <w:bCs/>
        </w:rPr>
        <w:t>Methods related to cluster‐randomized trials</w:t>
      </w:r>
      <w:r w:rsidR="001060BD">
        <w:rPr>
          <w:rFonts w:ascii="Calibri-Bold" w:hAnsi="Calibri-Bold" w:cs="Calibri-Bold"/>
          <w:b/>
          <w:bCs/>
        </w:rPr>
        <w:t>:</w:t>
      </w:r>
    </w:p>
    <w:p w:rsidR="00095003" w:rsidRDefault="00095003" w:rsidP="00095003">
      <w:pPr>
        <w:pStyle w:val="ListParagraph"/>
        <w:widowControl w:val="0"/>
        <w:numPr>
          <w:ilvl w:val="0"/>
          <w:numId w:val="15"/>
        </w:numPr>
        <w:autoSpaceDE w:val="0"/>
        <w:autoSpaceDN w:val="0"/>
        <w:adjustRightInd w:val="0"/>
        <w:spacing w:after="0"/>
      </w:pPr>
      <w:r>
        <w:t>Development of methods for improving the conduct of cluster‐randomized trials with specific attention to their application in PCOR.</w:t>
      </w:r>
    </w:p>
    <w:p w:rsidR="00095003" w:rsidRDefault="00095003" w:rsidP="00095003">
      <w:pPr>
        <w:widowControl w:val="0"/>
        <w:autoSpaceDE w:val="0"/>
        <w:autoSpaceDN w:val="0"/>
        <w:adjustRightInd w:val="0"/>
        <w:spacing w:after="0" w:line="240" w:lineRule="auto"/>
        <w:ind w:firstLine="720"/>
        <w:rPr>
          <w:b/>
          <w:bCs/>
        </w:rPr>
      </w:pPr>
    </w:p>
    <w:p w:rsidR="00095003" w:rsidRDefault="00095003" w:rsidP="00095003">
      <w:pPr>
        <w:widowControl w:val="0"/>
        <w:autoSpaceDE w:val="0"/>
        <w:autoSpaceDN w:val="0"/>
        <w:adjustRightInd w:val="0"/>
        <w:spacing w:after="0" w:line="240" w:lineRule="auto"/>
        <w:ind w:firstLine="720"/>
        <w:rPr>
          <w:b/>
          <w:bCs/>
        </w:rPr>
      </w:pPr>
      <w:r>
        <w:rPr>
          <w:b/>
          <w:bCs/>
        </w:rPr>
        <w:t>Methods related to adaptive trials</w:t>
      </w:r>
      <w:r w:rsidR="001060BD">
        <w:rPr>
          <w:b/>
          <w:bCs/>
        </w:rPr>
        <w:t>:</w:t>
      </w:r>
    </w:p>
    <w:p w:rsidR="00095003" w:rsidRDefault="00095003" w:rsidP="00095003">
      <w:pPr>
        <w:pStyle w:val="ListParagraph"/>
        <w:widowControl w:val="0"/>
        <w:numPr>
          <w:ilvl w:val="0"/>
          <w:numId w:val="15"/>
        </w:numPr>
        <w:autoSpaceDE w:val="0"/>
        <w:autoSpaceDN w:val="0"/>
        <w:adjustRightInd w:val="0"/>
        <w:spacing w:after="0"/>
      </w:pPr>
      <w:r>
        <w:t>Research to help support methods guidance on adaptive trials specific to PCOR.</w:t>
      </w:r>
    </w:p>
    <w:p w:rsidR="00095003" w:rsidRDefault="00095003" w:rsidP="00095003">
      <w:pPr>
        <w:pStyle w:val="ListParagraph"/>
        <w:widowControl w:val="0"/>
        <w:numPr>
          <w:ilvl w:val="0"/>
          <w:numId w:val="15"/>
        </w:numPr>
        <w:autoSpaceDE w:val="0"/>
        <w:autoSpaceDN w:val="0"/>
        <w:adjustRightInd w:val="0"/>
        <w:spacing w:after="0"/>
      </w:pPr>
      <w:r>
        <w:t>Development of software for adaptive trials that can simulate complex designs.</w:t>
      </w:r>
    </w:p>
    <w:p w:rsidR="00095003" w:rsidRDefault="00095003" w:rsidP="00095003">
      <w:pPr>
        <w:widowControl w:val="0"/>
        <w:autoSpaceDE w:val="0"/>
        <w:autoSpaceDN w:val="0"/>
        <w:adjustRightInd w:val="0"/>
        <w:spacing w:after="0" w:line="240" w:lineRule="auto"/>
        <w:ind w:firstLine="720"/>
        <w:rPr>
          <w:b/>
          <w:bCs/>
        </w:rPr>
      </w:pPr>
    </w:p>
    <w:p w:rsidR="00095003" w:rsidRDefault="00095003" w:rsidP="00095003">
      <w:pPr>
        <w:widowControl w:val="0"/>
        <w:autoSpaceDE w:val="0"/>
        <w:autoSpaceDN w:val="0"/>
        <w:adjustRightInd w:val="0"/>
        <w:spacing w:after="0" w:line="240" w:lineRule="auto"/>
        <w:ind w:firstLine="720"/>
        <w:rPr>
          <w:b/>
          <w:bCs/>
        </w:rPr>
      </w:pPr>
      <w:r>
        <w:rPr>
          <w:b/>
          <w:bCs/>
        </w:rPr>
        <w:t>Methods related to registries</w:t>
      </w:r>
      <w:r w:rsidR="001060BD">
        <w:rPr>
          <w:b/>
          <w:bCs/>
        </w:rPr>
        <w:t>:</w:t>
      </w:r>
    </w:p>
    <w:p w:rsidR="00095003" w:rsidRDefault="00095003" w:rsidP="00095003">
      <w:pPr>
        <w:pStyle w:val="ListParagraph"/>
        <w:widowControl w:val="0"/>
        <w:numPr>
          <w:ilvl w:val="0"/>
          <w:numId w:val="16"/>
        </w:numPr>
        <w:autoSpaceDE w:val="0"/>
        <w:autoSpaceDN w:val="0"/>
        <w:adjustRightInd w:val="0"/>
        <w:spacing w:after="0"/>
      </w:pPr>
      <w:r>
        <w:t xml:space="preserve">Development of innovative ways to reduce loss to follow‐up as registries encompass longer time periods and ways to improve follow‐up rates and testing these strategies in different types of registries and among different patient populations. </w:t>
      </w:r>
    </w:p>
    <w:p w:rsidR="00095003" w:rsidRDefault="00095003" w:rsidP="00095003">
      <w:pPr>
        <w:pStyle w:val="ListParagraph"/>
        <w:widowControl w:val="0"/>
        <w:numPr>
          <w:ilvl w:val="0"/>
          <w:numId w:val="16"/>
        </w:numPr>
        <w:autoSpaceDE w:val="0"/>
        <w:autoSpaceDN w:val="0"/>
        <w:adjustRightInd w:val="0"/>
        <w:spacing w:after="0"/>
      </w:pPr>
      <w:r>
        <w:t>Development of improved strategies for linking data while maintaining privacy protections and assuring that link</w:t>
      </w:r>
      <w:r w:rsidR="001060BD">
        <w:t>ed</w:t>
      </w:r>
      <w:r>
        <w:t xml:space="preserve"> data do not lead to re‐identification in de‐identified data.</w:t>
      </w:r>
    </w:p>
    <w:p w:rsidR="00095003" w:rsidRDefault="00095003" w:rsidP="00095003">
      <w:pPr>
        <w:pStyle w:val="ListParagraph"/>
        <w:widowControl w:val="0"/>
        <w:numPr>
          <w:ilvl w:val="0"/>
          <w:numId w:val="16"/>
        </w:numPr>
        <w:autoSpaceDE w:val="0"/>
        <w:autoSpaceDN w:val="0"/>
        <w:adjustRightInd w:val="0"/>
        <w:spacing w:after="0"/>
      </w:pPr>
      <w:r>
        <w:t>Development of methods to enable routine, inexpensive nesting of clinical trials into existing registries (also known as “clinical registry trials”).</w:t>
      </w:r>
    </w:p>
    <w:p w:rsidR="00095003" w:rsidRDefault="00095003" w:rsidP="00095003">
      <w:pPr>
        <w:widowControl w:val="0"/>
        <w:autoSpaceDE w:val="0"/>
        <w:autoSpaceDN w:val="0"/>
        <w:adjustRightInd w:val="0"/>
        <w:spacing w:after="0" w:line="240" w:lineRule="auto"/>
        <w:rPr>
          <w:b/>
          <w:bCs/>
        </w:rPr>
      </w:pPr>
    </w:p>
    <w:p w:rsidR="00095003" w:rsidRDefault="00095003" w:rsidP="00095003">
      <w:pPr>
        <w:widowControl w:val="0"/>
        <w:autoSpaceDE w:val="0"/>
        <w:autoSpaceDN w:val="0"/>
        <w:adjustRightInd w:val="0"/>
        <w:spacing w:after="0" w:line="240" w:lineRule="auto"/>
        <w:ind w:firstLine="720"/>
        <w:rPr>
          <w:b/>
          <w:bCs/>
        </w:rPr>
      </w:pPr>
      <w:r>
        <w:rPr>
          <w:b/>
          <w:bCs/>
        </w:rPr>
        <w:t>Methods related to diagnostics tests</w:t>
      </w:r>
      <w:r w:rsidR="001060BD">
        <w:rPr>
          <w:b/>
          <w:bCs/>
        </w:rPr>
        <w:t>:</w:t>
      </w:r>
    </w:p>
    <w:p w:rsidR="00095003" w:rsidRDefault="00095003" w:rsidP="00095003">
      <w:pPr>
        <w:pStyle w:val="ListParagraph"/>
        <w:widowControl w:val="0"/>
        <w:numPr>
          <w:ilvl w:val="0"/>
          <w:numId w:val="17"/>
        </w:numPr>
        <w:autoSpaceDE w:val="0"/>
        <w:autoSpaceDN w:val="0"/>
        <w:adjustRightInd w:val="0"/>
        <w:spacing w:after="0"/>
      </w:pPr>
      <w:r>
        <w:t>Development of improved methods for measuring the impact of diagnostic testing on patient outcomes, including methods for improving their predictive value</w:t>
      </w:r>
      <w:r w:rsidR="001060BD">
        <w:t>,</w:t>
      </w:r>
      <w:r>
        <w:t xml:space="preserve"> given patient heterogeneity</w:t>
      </w:r>
      <w:r w:rsidR="001060BD">
        <w:t>.</w:t>
      </w:r>
    </w:p>
    <w:p w:rsidR="00095003" w:rsidRDefault="00095003" w:rsidP="00095003">
      <w:pPr>
        <w:widowControl w:val="0"/>
        <w:autoSpaceDE w:val="0"/>
        <w:autoSpaceDN w:val="0"/>
        <w:adjustRightInd w:val="0"/>
        <w:spacing w:after="0" w:line="240" w:lineRule="auto"/>
        <w:rPr>
          <w:b/>
          <w:bCs/>
        </w:rPr>
      </w:pPr>
    </w:p>
    <w:p w:rsidR="00095003" w:rsidRDefault="00095003" w:rsidP="00095003">
      <w:pPr>
        <w:widowControl w:val="0"/>
        <w:autoSpaceDE w:val="0"/>
        <w:autoSpaceDN w:val="0"/>
        <w:adjustRightInd w:val="0"/>
        <w:spacing w:after="0" w:line="240" w:lineRule="auto"/>
        <w:ind w:firstLine="720"/>
        <w:rPr>
          <w:b/>
          <w:bCs/>
        </w:rPr>
      </w:pPr>
      <w:r>
        <w:rPr>
          <w:b/>
          <w:bCs/>
        </w:rPr>
        <w:lastRenderedPageBreak/>
        <w:t>Methods related to devices</w:t>
      </w:r>
      <w:r w:rsidR="001060BD">
        <w:rPr>
          <w:b/>
          <w:bCs/>
        </w:rPr>
        <w:t>:</w:t>
      </w:r>
    </w:p>
    <w:p w:rsidR="00095003" w:rsidRDefault="00095003" w:rsidP="00095003">
      <w:pPr>
        <w:pStyle w:val="ListParagraph"/>
        <w:widowControl w:val="0"/>
        <w:numPr>
          <w:ilvl w:val="0"/>
          <w:numId w:val="17"/>
        </w:numPr>
        <w:autoSpaceDE w:val="0"/>
        <w:autoSpaceDN w:val="0"/>
        <w:adjustRightInd w:val="0"/>
        <w:spacing w:after="0"/>
      </w:pPr>
      <w:r>
        <w:t>Development of improved methods for assessing the impact of devices on patien</w:t>
      </w:r>
      <w:r w:rsidR="001060BD">
        <w:t>t-</w:t>
      </w:r>
      <w:r>
        <w:t>centered outcomes.</w:t>
      </w:r>
    </w:p>
    <w:p w:rsidR="00095003" w:rsidRDefault="00095003" w:rsidP="00095003">
      <w:pPr>
        <w:widowControl w:val="0"/>
        <w:autoSpaceDE w:val="0"/>
        <w:autoSpaceDN w:val="0"/>
        <w:adjustRightInd w:val="0"/>
        <w:spacing w:after="0" w:line="240" w:lineRule="auto"/>
        <w:rPr>
          <w:b/>
          <w:bCs/>
        </w:rPr>
      </w:pPr>
    </w:p>
    <w:p w:rsidR="00095003" w:rsidRDefault="00095003" w:rsidP="00095003">
      <w:pPr>
        <w:widowControl w:val="0"/>
        <w:autoSpaceDE w:val="0"/>
        <w:autoSpaceDN w:val="0"/>
        <w:adjustRightInd w:val="0"/>
        <w:spacing w:after="0" w:line="240" w:lineRule="auto"/>
        <w:ind w:firstLine="720"/>
        <w:rPr>
          <w:b/>
          <w:bCs/>
        </w:rPr>
      </w:pPr>
      <w:r>
        <w:rPr>
          <w:b/>
          <w:bCs/>
        </w:rPr>
        <w:t>Methods related to decision‐analysis and simulation models</w:t>
      </w:r>
      <w:r w:rsidR="001060BD">
        <w:rPr>
          <w:b/>
          <w:bCs/>
        </w:rPr>
        <w:t>:</w:t>
      </w:r>
    </w:p>
    <w:p w:rsidR="00095003" w:rsidRDefault="00095003" w:rsidP="00095003">
      <w:pPr>
        <w:pStyle w:val="ListParagraph"/>
        <w:widowControl w:val="0"/>
        <w:numPr>
          <w:ilvl w:val="0"/>
          <w:numId w:val="17"/>
        </w:numPr>
        <w:autoSpaceDE w:val="0"/>
        <w:autoSpaceDN w:val="0"/>
        <w:adjustRightInd w:val="0"/>
        <w:spacing w:after="0"/>
      </w:pPr>
      <w:r>
        <w:t>Review of standards for best practices in the development of decision analysis and simulation models for patient‐centered comparative effectiveness questions.</w:t>
      </w:r>
    </w:p>
    <w:p w:rsidR="00095003" w:rsidRDefault="00095003" w:rsidP="00095003">
      <w:pPr>
        <w:pStyle w:val="ListParagraph"/>
        <w:widowControl w:val="0"/>
        <w:numPr>
          <w:ilvl w:val="0"/>
          <w:numId w:val="17"/>
        </w:numPr>
        <w:autoSpaceDE w:val="0"/>
        <w:autoSpaceDN w:val="0"/>
        <w:adjustRightInd w:val="0"/>
        <w:spacing w:after="0"/>
      </w:pPr>
      <w:r>
        <w:t>Development of methods to use simulation models to address questions on heterogeneity of treatment effect.</w:t>
      </w:r>
    </w:p>
    <w:p w:rsidR="00095003" w:rsidRDefault="00095003" w:rsidP="00095003">
      <w:pPr>
        <w:pStyle w:val="ListParagraph"/>
        <w:widowControl w:val="0"/>
        <w:numPr>
          <w:ilvl w:val="0"/>
          <w:numId w:val="0"/>
        </w:numPr>
        <w:autoSpaceDE w:val="0"/>
        <w:autoSpaceDN w:val="0"/>
        <w:adjustRightInd w:val="0"/>
        <w:spacing w:after="0"/>
        <w:ind w:left="1080"/>
      </w:pPr>
    </w:p>
    <w:p w:rsidR="00095003" w:rsidRPr="00095003" w:rsidRDefault="00095003" w:rsidP="00095003">
      <w:pPr>
        <w:pStyle w:val="ListParagraph"/>
        <w:widowControl w:val="0"/>
        <w:numPr>
          <w:ilvl w:val="0"/>
          <w:numId w:val="9"/>
        </w:numPr>
        <w:autoSpaceDE w:val="0"/>
        <w:autoSpaceDN w:val="0"/>
        <w:adjustRightInd w:val="0"/>
        <w:spacing w:after="0"/>
        <w:rPr>
          <w:b/>
          <w:bCs/>
        </w:rPr>
      </w:pPr>
      <w:r w:rsidRPr="00095003">
        <w:rPr>
          <w:b/>
          <w:bCs/>
        </w:rPr>
        <w:t>Research that determines the validity and efficiency of data sources commonly used in PCOR.</w:t>
      </w:r>
    </w:p>
    <w:p w:rsidR="00095003" w:rsidRDefault="00095003" w:rsidP="00095003">
      <w:pPr>
        <w:pStyle w:val="ListParagraph"/>
        <w:widowControl w:val="0"/>
        <w:numPr>
          <w:ilvl w:val="0"/>
          <w:numId w:val="18"/>
        </w:numPr>
        <w:autoSpaceDE w:val="0"/>
        <w:autoSpaceDN w:val="0"/>
        <w:adjustRightInd w:val="0"/>
        <w:spacing w:after="0"/>
      </w:pPr>
      <w:r>
        <w:t xml:space="preserve">Methods to improve the use of clinical data collected across healthcare systems, clinical data networks, registries, or payer databases and the utility of this data for conducting longitudinal </w:t>
      </w:r>
      <w:r w:rsidR="001060BD">
        <w:t>studies of patient outcomes.</w:t>
      </w:r>
    </w:p>
    <w:p w:rsidR="00095003" w:rsidRDefault="00095003" w:rsidP="00095003">
      <w:pPr>
        <w:pStyle w:val="ListParagraph"/>
        <w:widowControl w:val="0"/>
        <w:numPr>
          <w:ilvl w:val="0"/>
          <w:numId w:val="18"/>
        </w:numPr>
        <w:autoSpaceDE w:val="0"/>
        <w:autoSpaceDN w:val="0"/>
        <w:adjustRightInd w:val="0"/>
        <w:spacing w:after="0"/>
      </w:pPr>
      <w:r>
        <w:t xml:space="preserve">Methods to integrate randomized trials directly into clinical care; methods to enable patients to </w:t>
      </w:r>
      <w:r w:rsidR="001060BD">
        <w:t>enter their own data via W</w:t>
      </w:r>
      <w:r>
        <w:t>eb and mobile technologies; methods to enable passive collection of certain patient‐centere</w:t>
      </w:r>
      <w:r w:rsidR="001060BD">
        <w:t>d data from mobile technologies.</w:t>
      </w:r>
    </w:p>
    <w:p w:rsidR="00973847" w:rsidRDefault="00095003" w:rsidP="00095003">
      <w:pPr>
        <w:pStyle w:val="ListParagraph"/>
        <w:widowControl w:val="0"/>
        <w:numPr>
          <w:ilvl w:val="0"/>
          <w:numId w:val="18"/>
        </w:numPr>
        <w:autoSpaceDE w:val="0"/>
        <w:autoSpaceDN w:val="0"/>
        <w:adjustRightInd w:val="0"/>
        <w:spacing w:after="0"/>
      </w:pPr>
      <w:r>
        <w:t>Research that develops and promotes the utility, performance, and efficiency of large clinical data networks or registries for supporting patient‐centered outcomes research for patients with rare diseases.</w:t>
      </w:r>
    </w:p>
    <w:p w:rsidR="00973847" w:rsidRDefault="00973847" w:rsidP="00973847">
      <w:pPr>
        <w:widowControl w:val="0"/>
        <w:autoSpaceDE w:val="0"/>
        <w:autoSpaceDN w:val="0"/>
        <w:adjustRightInd w:val="0"/>
        <w:spacing w:after="0"/>
        <w:rPr>
          <w:rFonts w:ascii="Calibri-Bold" w:hAnsi="Calibri-Bold" w:cs="Calibri-Bold"/>
          <w:b/>
          <w:bCs/>
        </w:rPr>
      </w:pPr>
    </w:p>
    <w:p w:rsidR="00973847" w:rsidRPr="00973847" w:rsidRDefault="001060BD" w:rsidP="00973847">
      <w:pPr>
        <w:pStyle w:val="ListParagraph"/>
        <w:widowControl w:val="0"/>
        <w:numPr>
          <w:ilvl w:val="0"/>
          <w:numId w:val="9"/>
        </w:numPr>
        <w:autoSpaceDE w:val="0"/>
        <w:autoSpaceDN w:val="0"/>
        <w:adjustRightInd w:val="0"/>
        <w:spacing w:after="0"/>
        <w:rPr>
          <w:rFonts w:ascii="Calibri-Bold" w:hAnsi="Calibri-Bold" w:cs="Calibri-Bold"/>
          <w:b/>
          <w:bCs/>
        </w:rPr>
      </w:pPr>
      <w:r>
        <w:rPr>
          <w:rFonts w:ascii="Calibri-Bold" w:hAnsi="Calibri-Bold" w:cs="Calibri-Bold"/>
          <w:b/>
          <w:bCs/>
        </w:rPr>
        <w:t>Research related to Patient-</w:t>
      </w:r>
      <w:r w:rsidR="00973847" w:rsidRPr="00973847">
        <w:rPr>
          <w:rFonts w:ascii="Calibri-Bold" w:hAnsi="Calibri-Bold" w:cs="Calibri-Bold"/>
          <w:b/>
          <w:bCs/>
        </w:rPr>
        <w:t>Cente</w:t>
      </w:r>
      <w:r>
        <w:rPr>
          <w:rFonts w:ascii="Calibri-Bold" w:hAnsi="Calibri-Bold" w:cs="Calibri-Bold"/>
          <w:b/>
          <w:bCs/>
        </w:rPr>
        <w:t>red Outcomes (PCOs) and Patient-</w:t>
      </w:r>
      <w:r w:rsidR="00973847" w:rsidRPr="00973847">
        <w:rPr>
          <w:rFonts w:ascii="Calibri-Bold" w:hAnsi="Calibri-Bold" w:cs="Calibri-Bold"/>
          <w:b/>
          <w:bCs/>
        </w:rPr>
        <w:t>Reported Outcomes</w:t>
      </w:r>
      <w:r w:rsidR="00973847">
        <w:rPr>
          <w:rFonts w:ascii="Calibri-Bold" w:hAnsi="Calibri-Bold" w:cs="Calibri-Bold"/>
          <w:b/>
          <w:bCs/>
        </w:rPr>
        <w:t xml:space="preserve"> </w:t>
      </w:r>
      <w:r w:rsidR="00973847" w:rsidRPr="00973847">
        <w:rPr>
          <w:rFonts w:ascii="Calibri-Bold" w:hAnsi="Calibri-Bold" w:cs="Calibri-Bold"/>
          <w:b/>
          <w:bCs/>
        </w:rPr>
        <w:t>(PROs)</w:t>
      </w:r>
      <w:r>
        <w:rPr>
          <w:rFonts w:ascii="Calibri-Bold" w:hAnsi="Calibri-Bold" w:cs="Calibri-Bold"/>
          <w:b/>
          <w:bCs/>
        </w:rPr>
        <w:t>.</w:t>
      </w:r>
    </w:p>
    <w:p w:rsidR="00973847" w:rsidRDefault="00973847" w:rsidP="00973847">
      <w:pPr>
        <w:pStyle w:val="ListParagraph"/>
        <w:widowControl w:val="0"/>
        <w:numPr>
          <w:ilvl w:val="0"/>
          <w:numId w:val="19"/>
        </w:numPr>
        <w:autoSpaceDE w:val="0"/>
        <w:autoSpaceDN w:val="0"/>
        <w:adjustRightInd w:val="0"/>
        <w:spacing w:after="0"/>
        <w:rPr>
          <w:rFonts w:ascii="Calibri-Bold" w:hAnsi="Calibri-Bold" w:cs="Calibri-Bold"/>
        </w:rPr>
      </w:pPr>
      <w:r w:rsidRPr="00973847">
        <w:rPr>
          <w:rFonts w:ascii="Calibri-Bold" w:hAnsi="Calibri-Bold" w:cs="Calibri-Bold"/>
        </w:rPr>
        <w:t>Research on methods for the development, reliability</w:t>
      </w:r>
      <w:r w:rsidR="001060BD">
        <w:rPr>
          <w:rFonts w:ascii="Calibri-Bold" w:hAnsi="Calibri-Bold" w:cs="Calibri-Bold"/>
        </w:rPr>
        <w:t xml:space="preserve">, </w:t>
      </w:r>
      <w:r w:rsidRPr="00973847">
        <w:rPr>
          <w:rFonts w:ascii="Calibri-Bold" w:hAnsi="Calibri-Bold" w:cs="Calibri-Bold"/>
        </w:rPr>
        <w:t>validity, and utility in clinical care of</w:t>
      </w:r>
      <w:r>
        <w:rPr>
          <w:rFonts w:ascii="Calibri-Bold" w:hAnsi="Calibri-Bold" w:cs="Calibri-Bold"/>
        </w:rPr>
        <w:t xml:space="preserve"> </w:t>
      </w:r>
      <w:r w:rsidR="001060BD">
        <w:rPr>
          <w:rFonts w:ascii="Calibri-Bold" w:hAnsi="Calibri-Bold" w:cs="Calibri-Bold"/>
        </w:rPr>
        <w:t>patient-</w:t>
      </w:r>
      <w:r w:rsidRPr="00973847">
        <w:rPr>
          <w:rFonts w:ascii="Calibri-Bold" w:hAnsi="Calibri-Bold" w:cs="Calibri-Bold"/>
        </w:rPr>
        <w:t>centered outcomes.</w:t>
      </w:r>
    </w:p>
    <w:p w:rsidR="00973847" w:rsidRDefault="00973847" w:rsidP="00973847">
      <w:pPr>
        <w:pStyle w:val="ListParagraph"/>
        <w:widowControl w:val="0"/>
        <w:numPr>
          <w:ilvl w:val="0"/>
          <w:numId w:val="19"/>
        </w:numPr>
        <w:autoSpaceDE w:val="0"/>
        <w:autoSpaceDN w:val="0"/>
        <w:adjustRightInd w:val="0"/>
        <w:spacing w:after="0"/>
        <w:rPr>
          <w:rFonts w:ascii="Calibri-Bold" w:hAnsi="Calibri-Bold" w:cs="Calibri-Bold"/>
        </w:rPr>
      </w:pPr>
      <w:r w:rsidRPr="00973847">
        <w:rPr>
          <w:rFonts w:ascii="Calibri-Bold" w:hAnsi="Calibri-Bold" w:cs="Calibri-Bold"/>
        </w:rPr>
        <w:t>Research on methods for assessing measurement properties (based on qualitative and</w:t>
      </w:r>
      <w:r>
        <w:rPr>
          <w:rFonts w:ascii="Calibri-Bold" w:hAnsi="Calibri-Bold" w:cs="Calibri-Bold"/>
        </w:rPr>
        <w:t xml:space="preserve"> </w:t>
      </w:r>
      <w:r w:rsidRPr="00973847">
        <w:rPr>
          <w:rFonts w:ascii="Calibri-Bold" w:hAnsi="Calibri-Bold" w:cs="Calibri-Bold"/>
        </w:rPr>
        <w:t>quantitative evaluations), score interpretability, meaningfulness of score changes, and strategies for</w:t>
      </w:r>
      <w:r>
        <w:rPr>
          <w:rFonts w:ascii="Calibri-Bold" w:hAnsi="Calibri-Bold" w:cs="Calibri-Bold"/>
        </w:rPr>
        <w:t xml:space="preserve"> </w:t>
      </w:r>
      <w:r w:rsidRPr="00973847">
        <w:rPr>
          <w:rFonts w:ascii="Calibri-Bold" w:hAnsi="Calibri-Bold" w:cs="Calibri-Bold"/>
        </w:rPr>
        <w:t>minimizing and interpreting missing PRO data in PCOR.</w:t>
      </w:r>
    </w:p>
    <w:p w:rsidR="00973847" w:rsidRPr="00973847" w:rsidRDefault="00973847" w:rsidP="00973847">
      <w:pPr>
        <w:pStyle w:val="ListParagraph"/>
        <w:widowControl w:val="0"/>
        <w:numPr>
          <w:ilvl w:val="0"/>
          <w:numId w:val="19"/>
        </w:numPr>
        <w:autoSpaceDE w:val="0"/>
        <w:autoSpaceDN w:val="0"/>
        <w:adjustRightInd w:val="0"/>
        <w:spacing w:after="0"/>
        <w:rPr>
          <w:rFonts w:ascii="Calibri-Bold" w:hAnsi="Calibri-Bold" w:cs="Calibri-Bold"/>
        </w:rPr>
      </w:pPr>
      <w:r w:rsidRPr="00973847">
        <w:rPr>
          <w:rFonts w:ascii="Calibri-Bold" w:hAnsi="Calibri-Bold" w:cs="Calibri-Bold"/>
        </w:rPr>
        <w:t xml:space="preserve">Development of </w:t>
      </w:r>
      <w:r w:rsidR="001060BD">
        <w:rPr>
          <w:rFonts w:ascii="Calibri-Bold" w:hAnsi="Calibri-Bold" w:cs="Calibri-Bold"/>
        </w:rPr>
        <w:t>PRO measures</w:t>
      </w:r>
      <w:r w:rsidRPr="00973847">
        <w:rPr>
          <w:rFonts w:ascii="Calibri-Bold" w:hAnsi="Calibri-Bold" w:cs="Calibri-Bold"/>
        </w:rPr>
        <w:t xml:space="preserve"> for use in product development trials</w:t>
      </w:r>
      <w:r>
        <w:rPr>
          <w:rFonts w:ascii="Calibri-Bold" w:hAnsi="Calibri-Bold" w:cs="Calibri-Bold"/>
        </w:rPr>
        <w:t xml:space="preserve"> </w:t>
      </w:r>
      <w:r w:rsidRPr="00973847">
        <w:rPr>
          <w:rFonts w:ascii="Calibri-Bold" w:hAnsi="Calibri-Bold" w:cs="Calibri-Bold"/>
        </w:rPr>
        <w:t xml:space="preserve">and in comparative effectiveness studies. </w:t>
      </w:r>
      <w:r w:rsidRPr="00973847">
        <w:rPr>
          <w:rFonts w:ascii="Calibri-Bold" w:hAnsi="Calibri-Bold" w:cs="Calibri-Bold"/>
          <w:i/>
          <w:iCs/>
        </w:rPr>
        <w:t>PCORI highly encourages networks of investigators to</w:t>
      </w:r>
      <w:r>
        <w:rPr>
          <w:rFonts w:ascii="Calibri-Bold" w:hAnsi="Calibri-Bold" w:cs="Calibri-Bold"/>
          <w:i/>
          <w:iCs/>
        </w:rPr>
        <w:t xml:space="preserve"> </w:t>
      </w:r>
      <w:r w:rsidRPr="00973847">
        <w:rPr>
          <w:rFonts w:ascii="Calibri-Bold" w:hAnsi="Calibri-Bold" w:cs="Calibri-Bold"/>
          <w:i/>
          <w:iCs/>
        </w:rPr>
        <w:t>collaborate in this area.</w:t>
      </w:r>
    </w:p>
    <w:p w:rsidR="00973847" w:rsidRDefault="00973847" w:rsidP="00973847">
      <w:pPr>
        <w:pStyle w:val="ListParagraph"/>
        <w:widowControl w:val="0"/>
        <w:numPr>
          <w:ilvl w:val="0"/>
          <w:numId w:val="19"/>
        </w:numPr>
        <w:autoSpaceDE w:val="0"/>
        <w:autoSpaceDN w:val="0"/>
        <w:adjustRightInd w:val="0"/>
        <w:spacing w:after="0"/>
        <w:rPr>
          <w:rFonts w:ascii="Calibri-Bold" w:hAnsi="Calibri-Bold" w:cs="Calibri-Bold"/>
        </w:rPr>
      </w:pPr>
      <w:r w:rsidRPr="00973847">
        <w:rPr>
          <w:rFonts w:ascii="Calibri-Bold" w:hAnsi="Calibri-Bold" w:cs="Calibri-Bold"/>
        </w:rPr>
        <w:t>Development of methods to understand the impact and burden of disease, in specific diseases,</w:t>
      </w:r>
      <w:r>
        <w:rPr>
          <w:rFonts w:ascii="Calibri-Bold" w:hAnsi="Calibri-Bold" w:cs="Calibri-Bold"/>
        </w:rPr>
        <w:t xml:space="preserve"> </w:t>
      </w:r>
      <w:r w:rsidRPr="00973847">
        <w:rPr>
          <w:rFonts w:ascii="Calibri-Bold" w:hAnsi="Calibri-Bold" w:cs="Calibri-Bold"/>
        </w:rPr>
        <w:t>from the patient’s point of view. This includes identifying</w:t>
      </w:r>
      <w:r w:rsidR="001060BD">
        <w:rPr>
          <w:rFonts w:ascii="Calibri-Bold" w:hAnsi="Calibri-Bold" w:cs="Calibri-Bold"/>
        </w:rPr>
        <w:t>,</w:t>
      </w:r>
      <w:r w:rsidRPr="00973847">
        <w:rPr>
          <w:rFonts w:ascii="Calibri-Bold" w:hAnsi="Calibri-Bold" w:cs="Calibri-Bold"/>
        </w:rPr>
        <w:t xml:space="preserve"> in collaboration with patients, which</w:t>
      </w:r>
      <w:r>
        <w:rPr>
          <w:rFonts w:ascii="Calibri-Bold" w:hAnsi="Calibri-Bold" w:cs="Calibri-Bold"/>
        </w:rPr>
        <w:t xml:space="preserve"> </w:t>
      </w:r>
      <w:r w:rsidRPr="00973847">
        <w:rPr>
          <w:rFonts w:ascii="Calibri-Bold" w:hAnsi="Calibri-Bold" w:cs="Calibri-Bold"/>
        </w:rPr>
        <w:t>symptoms or other disease characteristics are most important to them and which benefit‐risk tradeoffs</w:t>
      </w:r>
      <w:r>
        <w:rPr>
          <w:rFonts w:ascii="Calibri-Bold" w:hAnsi="Calibri-Bold" w:cs="Calibri-Bold"/>
        </w:rPr>
        <w:t xml:space="preserve"> </w:t>
      </w:r>
      <w:r w:rsidRPr="00973847">
        <w:rPr>
          <w:rFonts w:ascii="Calibri-Bold" w:hAnsi="Calibri-Bold" w:cs="Calibri-Bold"/>
        </w:rPr>
        <w:t>are acceptable to patients with this condition when receiving treatments.</w:t>
      </w:r>
    </w:p>
    <w:p w:rsidR="00973847" w:rsidRDefault="00973847" w:rsidP="00973847">
      <w:pPr>
        <w:widowControl w:val="0"/>
        <w:autoSpaceDE w:val="0"/>
        <w:autoSpaceDN w:val="0"/>
        <w:adjustRightInd w:val="0"/>
        <w:spacing w:after="0"/>
        <w:ind w:left="360"/>
        <w:rPr>
          <w:rFonts w:ascii="Calibri-Bold" w:hAnsi="Calibri-Bold" w:cs="Calibri-Bold"/>
        </w:rPr>
      </w:pPr>
    </w:p>
    <w:p w:rsidR="00973847" w:rsidRDefault="00973847" w:rsidP="00973847">
      <w:pPr>
        <w:pStyle w:val="ListParagraph"/>
        <w:widowControl w:val="0"/>
        <w:numPr>
          <w:ilvl w:val="0"/>
          <w:numId w:val="9"/>
        </w:numPr>
        <w:autoSpaceDE w:val="0"/>
        <w:autoSpaceDN w:val="0"/>
        <w:adjustRightInd w:val="0"/>
        <w:spacing w:after="0"/>
        <w:rPr>
          <w:rFonts w:ascii="Calibri-Bold" w:hAnsi="Calibri-Bold" w:cs="Calibri-Bold"/>
          <w:b/>
        </w:rPr>
      </w:pPr>
      <w:r w:rsidRPr="00973847">
        <w:rPr>
          <w:rFonts w:ascii="Calibri-Bold" w:hAnsi="Calibri-Bold" w:cs="Calibri-Bold"/>
          <w:b/>
        </w:rPr>
        <w:t>Research in methods to enhance the reproducibility, transparency, and replication of PCOR</w:t>
      </w:r>
      <w:r>
        <w:rPr>
          <w:rFonts w:ascii="Calibri-Bold" w:hAnsi="Calibri-Bold" w:cs="Calibri-Bold"/>
          <w:b/>
        </w:rPr>
        <w:t xml:space="preserve"> </w:t>
      </w:r>
      <w:r w:rsidRPr="00973847">
        <w:rPr>
          <w:rFonts w:ascii="Calibri-Bold" w:hAnsi="Calibri-Bold" w:cs="Calibri-Bold"/>
          <w:b/>
        </w:rPr>
        <w:t>research.</w:t>
      </w:r>
      <w:r>
        <w:rPr>
          <w:rFonts w:ascii="Calibri-Bold" w:hAnsi="Calibri-Bold" w:cs="Calibri-Bold"/>
          <w:b/>
        </w:rPr>
        <w:br/>
      </w:r>
    </w:p>
    <w:p w:rsidR="00095003" w:rsidRPr="00973847" w:rsidRDefault="00973847" w:rsidP="00973847">
      <w:pPr>
        <w:pStyle w:val="ListParagraph"/>
        <w:widowControl w:val="0"/>
        <w:numPr>
          <w:ilvl w:val="0"/>
          <w:numId w:val="9"/>
        </w:numPr>
        <w:autoSpaceDE w:val="0"/>
        <w:autoSpaceDN w:val="0"/>
        <w:adjustRightInd w:val="0"/>
        <w:spacing w:after="0"/>
        <w:rPr>
          <w:rFonts w:ascii="Calibri-Bold" w:hAnsi="Calibri-Bold" w:cs="Calibri-Bold"/>
          <w:b/>
        </w:rPr>
      </w:pPr>
      <w:r w:rsidRPr="00973847">
        <w:rPr>
          <w:rFonts w:ascii="Calibri-Bold" w:hAnsi="Calibri-Bold" w:cs="Calibri-Bold"/>
          <w:b/>
        </w:rPr>
        <w:t>Research that evaluates and compares strategies for training researchers, patients</w:t>
      </w:r>
      <w:r w:rsidR="001060BD">
        <w:rPr>
          <w:rFonts w:ascii="Calibri-Bold" w:hAnsi="Calibri-Bold" w:cs="Calibri-Bold"/>
          <w:b/>
        </w:rPr>
        <w:t>,</w:t>
      </w:r>
      <w:r w:rsidRPr="00973847">
        <w:rPr>
          <w:rFonts w:ascii="Calibri-Bold" w:hAnsi="Calibri-Bold" w:cs="Calibri-Bold"/>
          <w:b/>
        </w:rPr>
        <w:t xml:space="preserve"> and other stakeholders in the methods of patient‐centered outcomes research.</w:t>
      </w:r>
    </w:p>
    <w:p w:rsidR="00095003" w:rsidRDefault="00095003" w:rsidP="00095003">
      <w:pPr>
        <w:pStyle w:val="ListParagraph"/>
        <w:widowControl w:val="0"/>
        <w:numPr>
          <w:ilvl w:val="0"/>
          <w:numId w:val="0"/>
        </w:numPr>
        <w:autoSpaceDE w:val="0"/>
        <w:autoSpaceDN w:val="0"/>
        <w:adjustRightInd w:val="0"/>
        <w:spacing w:after="0"/>
        <w:ind w:left="720"/>
      </w:pPr>
    </w:p>
    <w:p w:rsidR="00707578" w:rsidRDefault="00707578" w:rsidP="00095003">
      <w:pPr>
        <w:pStyle w:val="ListParagraph"/>
        <w:widowControl w:val="0"/>
        <w:numPr>
          <w:ilvl w:val="0"/>
          <w:numId w:val="0"/>
        </w:numPr>
        <w:autoSpaceDE w:val="0"/>
        <w:autoSpaceDN w:val="0"/>
        <w:adjustRightInd w:val="0"/>
        <w:spacing w:after="0"/>
        <w:ind w:left="720"/>
      </w:pPr>
    </w:p>
    <w:p w:rsidR="003035E4" w:rsidRDefault="003035E4" w:rsidP="006653E8">
      <w:pPr>
        <w:pStyle w:val="Heading2"/>
      </w:pPr>
      <w:bookmarkStart w:id="14" w:name="_Toc343087991"/>
      <w:r w:rsidRPr="0075066A">
        <w:t>Deadline</w:t>
      </w:r>
      <w:r>
        <w:t>s and Submission</w:t>
      </w:r>
      <w:bookmarkEnd w:id="14"/>
    </w:p>
    <w:p w:rsidR="003035E4" w:rsidRPr="001060BD" w:rsidRDefault="003035E4" w:rsidP="001060BD">
      <w:r>
        <w:t xml:space="preserve">This is a standing announcement, with three application deadlines per year. For this initial round, </w:t>
      </w:r>
      <w:r w:rsidRPr="00010CFB">
        <w:t xml:space="preserve">applicants must submit </w:t>
      </w:r>
      <w:r>
        <w:t>a Letter of Intent</w:t>
      </w:r>
      <w:r w:rsidRPr="00010CFB">
        <w:t xml:space="preserve"> to PCORI no later than </w:t>
      </w:r>
      <w:r>
        <w:t>5</w:t>
      </w:r>
      <w:r w:rsidRPr="00010CFB">
        <w:t xml:space="preserve">:00 </w:t>
      </w:r>
      <w:r w:rsidR="00A8014C" w:rsidRPr="008A2A08">
        <w:rPr>
          <w:smallCaps/>
        </w:rPr>
        <w:t>PM</w:t>
      </w:r>
      <w:r w:rsidRPr="00010CFB">
        <w:t xml:space="preserve"> EST on </w:t>
      </w:r>
      <w:r>
        <w:t xml:space="preserve">the due date shown in the </w:t>
      </w:r>
      <w:hyperlink r:id="rId27" w:anchor="anchor" w:history="1">
        <w:r w:rsidRPr="005734AA">
          <w:rPr>
            <w:rStyle w:val="Hyperlink"/>
            <w:rFonts w:cs="Calibri"/>
            <w:color w:val="002060"/>
          </w:rPr>
          <w:t>Key Dates</w:t>
        </w:r>
        <w:r w:rsidRPr="005734AA">
          <w:rPr>
            <w:rStyle w:val="Hyperlink"/>
            <w:rFonts w:cs="Calibri"/>
          </w:rPr>
          <w:t xml:space="preserve"> </w:t>
        </w:r>
      </w:hyperlink>
      <w:r w:rsidR="00D1438D">
        <w:t xml:space="preserve"> </w:t>
      </w:r>
      <w:r>
        <w:lastRenderedPageBreak/>
        <w:t xml:space="preserve">table </w:t>
      </w:r>
      <w:r w:rsidRPr="00010CFB">
        <w:t>via PCORI</w:t>
      </w:r>
      <w:r>
        <w:t>’s</w:t>
      </w:r>
      <w:r w:rsidRPr="00010CFB">
        <w:t xml:space="preserve"> online portal</w:t>
      </w:r>
      <w:r>
        <w:t xml:space="preserve"> (www.pcori.org)</w:t>
      </w:r>
      <w:r w:rsidRPr="00010CFB">
        <w:t xml:space="preserve">. </w:t>
      </w:r>
      <w:r>
        <w:t>Full a</w:t>
      </w:r>
      <w:r w:rsidRPr="00010CFB">
        <w:t>pplica</w:t>
      </w:r>
      <w:r>
        <w:t xml:space="preserve">tions </w:t>
      </w:r>
      <w:r w:rsidRPr="00010CFB">
        <w:t xml:space="preserve">must </w:t>
      </w:r>
      <w:r>
        <w:t xml:space="preserve">be </w:t>
      </w:r>
      <w:r w:rsidRPr="00010CFB">
        <w:t>submit</w:t>
      </w:r>
      <w:r>
        <w:t>ted</w:t>
      </w:r>
      <w:r w:rsidRPr="00010CFB">
        <w:t xml:space="preserve"> to PCORI no later than </w:t>
      </w:r>
      <w:r>
        <w:t>5</w:t>
      </w:r>
      <w:r w:rsidRPr="00010CFB">
        <w:t xml:space="preserve">:00 </w:t>
      </w:r>
      <w:r w:rsidR="00A8014C" w:rsidRPr="008A2A08">
        <w:rPr>
          <w:smallCaps/>
        </w:rPr>
        <w:t>PM</w:t>
      </w:r>
      <w:r w:rsidRPr="00010CFB">
        <w:t xml:space="preserve"> EST on </w:t>
      </w:r>
      <w:r>
        <w:t xml:space="preserve">the due date shown in the Key Dates table </w:t>
      </w:r>
      <w:r w:rsidRPr="00010CFB">
        <w:t xml:space="preserve">via </w:t>
      </w:r>
      <w:r>
        <w:t xml:space="preserve">the </w:t>
      </w:r>
      <w:r w:rsidRPr="00010CFB">
        <w:t xml:space="preserve">PCORI online portal.  </w:t>
      </w:r>
    </w:p>
    <w:p w:rsidR="003035E4" w:rsidRDefault="003035E4" w:rsidP="006653E8">
      <w:pPr>
        <w:pStyle w:val="Heading2"/>
      </w:pPr>
      <w:bookmarkStart w:id="15" w:name="_Toc343087992"/>
      <w:r w:rsidRPr="0028476E">
        <w:t>Funding and Project Period Limits</w:t>
      </w:r>
      <w:bookmarkEnd w:id="15"/>
    </w:p>
    <w:p w:rsidR="001060BD" w:rsidRDefault="001060BD" w:rsidP="001060BD">
      <w:pPr>
        <w:widowControl w:val="0"/>
        <w:autoSpaceDE w:val="0"/>
        <w:autoSpaceDN w:val="0"/>
        <w:adjustRightInd w:val="0"/>
        <w:spacing w:after="0" w:line="240" w:lineRule="auto"/>
      </w:pPr>
      <w:bookmarkStart w:id="16" w:name="_Toc318997129"/>
      <w:bookmarkStart w:id="17" w:name="_Toc319516755"/>
      <w:r>
        <w:t>We expect to fund approximately 14 projects totaling up to $12 million in total costs under this</w:t>
      </w:r>
    </w:p>
    <w:p w:rsidR="001060BD" w:rsidRDefault="001060BD" w:rsidP="001060BD">
      <w:pPr>
        <w:widowControl w:val="0"/>
        <w:autoSpaceDE w:val="0"/>
        <w:autoSpaceDN w:val="0"/>
        <w:adjustRightInd w:val="0"/>
        <w:spacing w:after="0" w:line="240" w:lineRule="auto"/>
      </w:pPr>
      <w:proofErr w:type="gramStart"/>
      <w:r>
        <w:t>PFA.</w:t>
      </w:r>
      <w:proofErr w:type="gramEnd"/>
      <w:r>
        <w:t xml:space="preserve"> Because the nature and scope of the proposed research is expected to v</w:t>
      </w:r>
      <w:r w:rsidR="00EF6EB6">
        <w:t xml:space="preserve">ary widely from application to </w:t>
      </w:r>
      <w:r>
        <w:t>application, it is anticipated that the size and duration of each award will also vary.</w:t>
      </w:r>
    </w:p>
    <w:p w:rsidR="001060BD" w:rsidRDefault="001060BD" w:rsidP="001060BD">
      <w:pPr>
        <w:widowControl w:val="0"/>
        <w:autoSpaceDE w:val="0"/>
        <w:autoSpaceDN w:val="0"/>
        <w:adjustRightInd w:val="0"/>
        <w:spacing w:after="0" w:line="240" w:lineRule="auto"/>
      </w:pPr>
    </w:p>
    <w:p w:rsidR="001060BD" w:rsidRDefault="001060BD" w:rsidP="001060BD">
      <w:pPr>
        <w:widowControl w:val="0"/>
        <w:autoSpaceDE w:val="0"/>
        <w:autoSpaceDN w:val="0"/>
        <w:adjustRightInd w:val="0"/>
        <w:spacing w:after="0" w:line="240" w:lineRule="auto"/>
      </w:pPr>
      <w:r>
        <w:t>Projects may not exceed three years in duration. Budgets may not exceed $250,000 in direct costs per year.</w:t>
      </w:r>
    </w:p>
    <w:p w:rsidR="001060BD" w:rsidRDefault="001060BD" w:rsidP="001060BD">
      <w:pPr>
        <w:widowControl w:val="0"/>
        <w:autoSpaceDE w:val="0"/>
        <w:autoSpaceDN w:val="0"/>
        <w:adjustRightInd w:val="0"/>
        <w:spacing w:after="0" w:line="240" w:lineRule="auto"/>
      </w:pPr>
      <w:r>
        <w:t>PCORI encourages studies of shorter duration that can deliver findings promptly, including studies that take advantage of research infrastructure already in place. Currently funded</w:t>
      </w:r>
      <w:r w:rsidR="00FE5E82">
        <w:t xml:space="preserve"> clinical effectiveness research</w:t>
      </w:r>
      <w:r>
        <w:t xml:space="preserve"> </w:t>
      </w:r>
      <w:r w:rsidR="00FE5E82">
        <w:t>(</w:t>
      </w:r>
      <w:r>
        <w:t>CER</w:t>
      </w:r>
      <w:r w:rsidR="00FE5E82">
        <w:t>)</w:t>
      </w:r>
      <w:r>
        <w:t xml:space="preserve"> studies may be considered for PCORI funding to support distinctive methodologic</w:t>
      </w:r>
      <w:r w:rsidR="00FE5E82">
        <w:t>al</w:t>
      </w:r>
      <w:r>
        <w:t xml:space="preserve"> work. Efficient use of research resources is a criterion that will be considered by merit reviewers and will also be reviewed by PCORI staff. The total amount awarded and the number of awards will depend on the quality, duration, and costs of the applications received.</w:t>
      </w:r>
    </w:p>
    <w:p w:rsidR="001060BD" w:rsidRDefault="001060BD" w:rsidP="001060BD">
      <w:pPr>
        <w:widowControl w:val="0"/>
        <w:autoSpaceDE w:val="0"/>
        <w:autoSpaceDN w:val="0"/>
        <w:adjustRightInd w:val="0"/>
        <w:spacing w:after="0" w:line="240" w:lineRule="auto"/>
      </w:pPr>
    </w:p>
    <w:p w:rsidR="001060BD" w:rsidRDefault="001060BD" w:rsidP="001060BD">
      <w:pPr>
        <w:widowControl w:val="0"/>
        <w:autoSpaceDE w:val="0"/>
        <w:autoSpaceDN w:val="0"/>
        <w:adjustRightInd w:val="0"/>
        <w:spacing w:after="0" w:line="240" w:lineRule="auto"/>
      </w:pPr>
      <w:r>
        <w:t xml:space="preserve">Applicants wishing to propose studies that they believe will require more funding or longer duration may contact PCORI before the required deadline for the </w:t>
      </w:r>
      <w:r w:rsidR="00FE5E82">
        <w:t>LOI</w:t>
      </w:r>
      <w:r>
        <w:t xml:space="preserve"> to request permission to increase the budget beyond $250,000 in direct costs in any project year or to extend the study duration beyond three years. PCORI does not guarantee that permission will be granted, and applicants should expect that the deliberative process may result in delaying the submission for one or more cycles.</w:t>
      </w:r>
    </w:p>
    <w:p w:rsidR="003035E4" w:rsidRPr="00E55150" w:rsidRDefault="003035E4" w:rsidP="001060BD">
      <w:pPr>
        <w:widowControl w:val="0"/>
        <w:autoSpaceDE w:val="0"/>
        <w:autoSpaceDN w:val="0"/>
        <w:adjustRightInd w:val="0"/>
        <w:spacing w:after="0" w:line="240" w:lineRule="auto"/>
      </w:pPr>
    </w:p>
    <w:p w:rsidR="003035E4" w:rsidRDefault="00B431FE" w:rsidP="006653E8">
      <w:pPr>
        <w:pStyle w:val="Heading1"/>
      </w:pPr>
      <w:bookmarkStart w:id="18" w:name="_Toc343087993"/>
      <w:r>
        <w:drawing>
          <wp:anchor distT="0" distB="0" distL="114300" distR="114300" simplePos="0" relativeHeight="251655680" behindDoc="0" locked="0" layoutInCell="1" allowOverlap="1" wp14:anchorId="4B2598FB" wp14:editId="7C6AB8D6">
            <wp:simplePos x="0" y="0"/>
            <wp:positionH relativeFrom="column">
              <wp:posOffset>-1270</wp:posOffset>
            </wp:positionH>
            <wp:positionV relativeFrom="paragraph">
              <wp:posOffset>15875</wp:posOffset>
            </wp:positionV>
            <wp:extent cx="763270" cy="691515"/>
            <wp:effectExtent l="0" t="0" r="0" b="0"/>
            <wp:wrapSquare wrapText="bothSides"/>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t="6561" b="22079"/>
                    <a:stretch>
                      <a:fillRect/>
                    </a:stretch>
                  </pic:blipFill>
                  <pic:spPr bwMode="auto">
                    <a:xfrm>
                      <a:off x="0" y="0"/>
                      <a:ext cx="763270" cy="691515"/>
                    </a:xfrm>
                    <a:prstGeom prst="rect">
                      <a:avLst/>
                    </a:prstGeom>
                    <a:noFill/>
                  </pic:spPr>
                </pic:pic>
              </a:graphicData>
            </a:graphic>
          </wp:anchor>
        </w:drawing>
      </w:r>
      <w:r w:rsidR="003035E4">
        <w:t xml:space="preserve">Step 2: </w:t>
      </w:r>
      <w:bookmarkEnd w:id="16"/>
      <w:bookmarkEnd w:id="17"/>
      <w:r w:rsidR="003035E4">
        <w:t>Consider the Requirements</w:t>
      </w:r>
      <w:bookmarkEnd w:id="18"/>
    </w:p>
    <w:p w:rsidR="003035E4" w:rsidRDefault="003035E4" w:rsidP="0064517B">
      <w:r>
        <w:t xml:space="preserve">Now that you understand the research focus and priorities, you will need to determine if your organization and approach meet PCORI’s other eligibility requirements. To do that, please consider the following important issues.  </w:t>
      </w:r>
    </w:p>
    <w:p w:rsidR="003035E4" w:rsidRDefault="003035E4" w:rsidP="0064517B">
      <w:pPr>
        <w:pStyle w:val="Heading2"/>
      </w:pPr>
      <w:bookmarkStart w:id="19" w:name="_Toc319516756"/>
      <w:bookmarkStart w:id="20" w:name="_Toc323026947"/>
      <w:bookmarkStart w:id="21" w:name="_Toc343087994"/>
      <w:r>
        <w:t>Organizational Eligibility</w:t>
      </w:r>
      <w:bookmarkEnd w:id="19"/>
      <w:bookmarkEnd w:id="20"/>
      <w:bookmarkEnd w:id="21"/>
    </w:p>
    <w:p w:rsidR="003035E4" w:rsidRDefault="003035E4" w:rsidP="00486C0C">
      <w:r w:rsidRPr="00B704A8">
        <w:rPr>
          <w:rFonts w:cs="Verdana"/>
        </w:rPr>
        <w:t xml:space="preserve">Applications may be submitted by </w:t>
      </w:r>
      <w:r>
        <w:rPr>
          <w:rFonts w:cs="Verdana"/>
        </w:rPr>
        <w:t xml:space="preserve">any private sector research organization, including </w:t>
      </w:r>
      <w:r w:rsidRPr="00B704A8">
        <w:rPr>
          <w:rFonts w:cs="Verdana"/>
        </w:rPr>
        <w:t>nonprofit</w:t>
      </w:r>
      <w:r>
        <w:rPr>
          <w:rFonts w:cs="Verdana"/>
        </w:rPr>
        <w:t xml:space="preserve"> and for-</w:t>
      </w:r>
      <w:r w:rsidRPr="00C33530">
        <w:rPr>
          <w:rFonts w:cs="Verdana"/>
          <w:color w:val="000000"/>
        </w:rPr>
        <w:t>profit organization</w:t>
      </w:r>
      <w:r>
        <w:rPr>
          <w:rFonts w:cs="Verdana"/>
          <w:color w:val="000000"/>
        </w:rPr>
        <w:t xml:space="preserve">s, or any public sector research organization, </w:t>
      </w:r>
      <w:r w:rsidRPr="00B704A8">
        <w:rPr>
          <w:rFonts w:cs="Verdana"/>
        </w:rPr>
        <w:t xml:space="preserve">universities, colleges, hospitals, laboratories, </w:t>
      </w:r>
      <w:r>
        <w:rPr>
          <w:rFonts w:cs="Verdana"/>
        </w:rPr>
        <w:t xml:space="preserve">health care systems, and </w:t>
      </w:r>
      <w:r w:rsidRPr="00B704A8">
        <w:rPr>
          <w:rFonts w:cs="Verdana"/>
        </w:rPr>
        <w:t>units of state and local governments.</w:t>
      </w:r>
      <w:r>
        <w:rPr>
          <w:rFonts w:cs="Verdana"/>
        </w:rPr>
        <w:t xml:space="preserve"> All US applicant organizations must be recognized by the Internal Revenue Service. </w:t>
      </w:r>
      <w:r>
        <w:t>Foreign organizations and nondomestic components of organizations based in the United States may apply, as long as</w:t>
      </w:r>
      <w:r w:rsidRPr="00901455">
        <w:t xml:space="preserve"> </w:t>
      </w:r>
      <w:r>
        <w:t>there is demonstrable</w:t>
      </w:r>
      <w:r w:rsidRPr="00901455">
        <w:t xml:space="preserve"> benefit to the US health care system and US efforts in the area of patient-centered research </w:t>
      </w:r>
      <w:r>
        <w:t xml:space="preserve">can be clearly shown. Individuals may not apply. Foreign organizations should consult the PCORI Application Guidelines because there is an extra step for such organizations to register within the PCORI online system.  </w:t>
      </w:r>
    </w:p>
    <w:p w:rsidR="003035E4" w:rsidRPr="007B62D1" w:rsidRDefault="003035E4" w:rsidP="00102859">
      <w:pPr>
        <w:pStyle w:val="Heading2"/>
      </w:pPr>
      <w:bookmarkStart w:id="22" w:name="_Toc343087995"/>
      <w:r>
        <w:t>Characteristics of PCORI-</w:t>
      </w:r>
      <w:r w:rsidRPr="00102859">
        <w:t>Funded</w:t>
      </w:r>
      <w:r w:rsidRPr="007B62D1">
        <w:t xml:space="preserve"> </w:t>
      </w:r>
      <w:r w:rsidR="007C3329">
        <w:t xml:space="preserve">Methods </w:t>
      </w:r>
      <w:r w:rsidRPr="007B62D1">
        <w:t>Research</w:t>
      </w:r>
      <w:bookmarkEnd w:id="22"/>
    </w:p>
    <w:p w:rsidR="007C3329" w:rsidRDefault="007C3329" w:rsidP="007C3329">
      <w:pPr>
        <w:widowControl w:val="0"/>
        <w:autoSpaceDE w:val="0"/>
        <w:autoSpaceDN w:val="0"/>
        <w:adjustRightInd w:val="0"/>
        <w:spacing w:after="0" w:line="240" w:lineRule="auto"/>
      </w:pPr>
      <w:r>
        <w:t>Successful applicants for PCORI funds must:</w:t>
      </w:r>
    </w:p>
    <w:p w:rsidR="007C3329" w:rsidRDefault="007C3329" w:rsidP="007C3329">
      <w:pPr>
        <w:pStyle w:val="ListParagraph"/>
        <w:widowControl w:val="0"/>
        <w:numPr>
          <w:ilvl w:val="0"/>
          <w:numId w:val="20"/>
        </w:numPr>
        <w:autoSpaceDE w:val="0"/>
        <w:autoSpaceDN w:val="0"/>
        <w:adjustRightInd w:val="0"/>
        <w:spacing w:after="0"/>
      </w:pPr>
      <w:r>
        <w:t>Justify the importance of their methodological research questions with specific references to the gaps identified in the draft Methodology Report or from other sources. Applicants are encouraged to refer to the contents of the PCORI draft Methodology Report, posted at</w:t>
      </w:r>
      <w:r w:rsidR="003035E4">
        <w:t xml:space="preserve"> </w:t>
      </w:r>
      <w:hyperlink r:id="rId29" w:history="1">
        <w:r w:rsidRPr="00EF6EB6">
          <w:rPr>
            <w:rStyle w:val="Hyperlink"/>
            <w:rFonts w:cs="Arial"/>
            <w:color w:val="0000FF"/>
          </w:rPr>
          <w:t>http://www.pcori.org/what‐we‐do/methodology</w:t>
        </w:r>
      </w:hyperlink>
      <w:r>
        <w:t xml:space="preserve">, in justifying their research question and </w:t>
      </w:r>
      <w:r>
        <w:lastRenderedPageBreak/>
        <w:t>developing their research plan.</w:t>
      </w:r>
    </w:p>
    <w:p w:rsidR="007C3329" w:rsidRDefault="007C3329" w:rsidP="007C3329">
      <w:pPr>
        <w:pStyle w:val="ListParagraph"/>
        <w:widowControl w:val="0"/>
        <w:numPr>
          <w:ilvl w:val="0"/>
          <w:numId w:val="20"/>
        </w:numPr>
        <w:autoSpaceDE w:val="0"/>
        <w:autoSpaceDN w:val="0"/>
        <w:adjustRightInd w:val="0"/>
        <w:spacing w:after="0"/>
      </w:pPr>
      <w:r>
        <w:t xml:space="preserve">Demonstrate that the proposed research question and project has the potential to provide truly important advances in methods that will support the generation of information that patients need to make decisions. </w:t>
      </w:r>
    </w:p>
    <w:p w:rsidR="007C3329" w:rsidRDefault="007C3329" w:rsidP="007C3329">
      <w:pPr>
        <w:pStyle w:val="ListParagraph"/>
        <w:widowControl w:val="0"/>
        <w:numPr>
          <w:ilvl w:val="0"/>
          <w:numId w:val="20"/>
        </w:numPr>
        <w:autoSpaceDE w:val="0"/>
        <w:autoSpaceDN w:val="0"/>
        <w:adjustRightInd w:val="0"/>
        <w:spacing w:after="0"/>
      </w:pPr>
      <w:r>
        <w:t>Propose to use PCORI resources efficiently in producing new knowledge. We aim to stretch our resources as far as possible because we recognize the vast information needs of patients. Methodological studies that can be conducted as part of already existing larger studies are of interest.</w:t>
      </w:r>
    </w:p>
    <w:p w:rsidR="007C3329" w:rsidRDefault="007C3329" w:rsidP="007C3329">
      <w:pPr>
        <w:pStyle w:val="ListParagraph"/>
        <w:widowControl w:val="0"/>
        <w:numPr>
          <w:ilvl w:val="0"/>
          <w:numId w:val="20"/>
        </w:numPr>
        <w:autoSpaceDE w:val="0"/>
        <w:autoSpaceDN w:val="0"/>
        <w:adjustRightInd w:val="0"/>
        <w:spacing w:after="0"/>
      </w:pPr>
      <w:r>
        <w:t>Provide a justification of how the research may be scalable and generalizable.</w:t>
      </w:r>
    </w:p>
    <w:p w:rsidR="007C3329" w:rsidRDefault="007C3329" w:rsidP="007C3329">
      <w:pPr>
        <w:pStyle w:val="ListParagraph"/>
        <w:widowControl w:val="0"/>
        <w:numPr>
          <w:ilvl w:val="0"/>
          <w:numId w:val="20"/>
        </w:numPr>
        <w:autoSpaceDE w:val="0"/>
        <w:autoSpaceDN w:val="0"/>
        <w:adjustRightInd w:val="0"/>
        <w:spacing w:after="0"/>
      </w:pPr>
      <w:r>
        <w:t>Use rigorous methods in developing the study design. Research methods may include randomization (for example, in patient engagement studies), simulation, re‐analysis of existing datasets, as well as theoretical and conceptual work. We also welcome systematic reviews in areas that are in need of these. Regardless of the particular methods employed, proposals are expected to use rigorous methodology and to explicitly justify the choice of their approach. For example, systematic reviews should follow standards published by the Agency for Healthcare Research and Quality (AHRQ) or the Institute of Medicine (IOM).</w:t>
      </w:r>
    </w:p>
    <w:p w:rsidR="007C3329" w:rsidRDefault="007C3329" w:rsidP="007C3329">
      <w:pPr>
        <w:widowControl w:val="0"/>
        <w:autoSpaceDE w:val="0"/>
        <w:autoSpaceDN w:val="0"/>
        <w:adjustRightInd w:val="0"/>
        <w:spacing w:after="0" w:line="240" w:lineRule="auto"/>
      </w:pPr>
    </w:p>
    <w:p w:rsidR="003035E4" w:rsidRDefault="007C3329" w:rsidP="002C2C7E">
      <w:pPr>
        <w:widowControl w:val="0"/>
        <w:autoSpaceDE w:val="0"/>
        <w:autoSpaceDN w:val="0"/>
        <w:adjustRightInd w:val="0"/>
        <w:spacing w:after="0" w:line="240" w:lineRule="auto"/>
      </w:pPr>
      <w:r>
        <w:t xml:space="preserve">Please note that your application </w:t>
      </w:r>
      <w:r w:rsidR="00D73FE5">
        <w:t>will be scored against the seven</w:t>
      </w:r>
      <w:r>
        <w:t xml:space="preserve"> PCORI review criteria found at the end of this document. These are based on the existing PCORI review criteria developed for non‐methodological announcements but have been adapted for a review of applications for methodological research.</w:t>
      </w:r>
    </w:p>
    <w:p w:rsidR="00AA0E31" w:rsidRDefault="00AA0E31" w:rsidP="007C3329">
      <w:pPr>
        <w:widowControl w:val="0"/>
        <w:autoSpaceDE w:val="0"/>
        <w:autoSpaceDN w:val="0"/>
        <w:adjustRightInd w:val="0"/>
        <w:spacing w:after="0"/>
      </w:pPr>
    </w:p>
    <w:p w:rsidR="00AA0E31" w:rsidRPr="00791F8D" w:rsidRDefault="00AA0E31" w:rsidP="00AA0E31">
      <w:pPr>
        <w:pStyle w:val="Heading2"/>
      </w:pPr>
      <w:bookmarkStart w:id="23" w:name="_Toc198261383"/>
      <w:bookmarkStart w:id="24" w:name="_Toc335031285"/>
      <w:bookmarkStart w:id="25" w:name="_Toc343087996"/>
      <w:bookmarkStart w:id="26" w:name="_Toc319516757"/>
      <w:bookmarkStart w:id="27" w:name="_Toc323026948"/>
      <w:bookmarkStart w:id="28" w:name="_Toc194685642"/>
      <w:r w:rsidRPr="00791F8D">
        <w:t>Patient and Stakeholder Involvement</w:t>
      </w:r>
      <w:bookmarkEnd w:id="23"/>
      <w:bookmarkEnd w:id="24"/>
      <w:bookmarkEnd w:id="25"/>
    </w:p>
    <w:p w:rsidR="00DA3776" w:rsidRDefault="00DA3776" w:rsidP="00AA0E31">
      <w:r>
        <w:t xml:space="preserve">A key goal of patient engagement in research is to support health decisions through generation of evidence relevant to patients, their caregivers, and clinicians. For some methods questions related to patient centeredness and patient engagement, it will be appropriate to meaningfully include patients and relevant stakeholders in the research team, although the specific members of the team will vary from study to study. However, PCORI recognizes that for some applications in the area of analytic methods, a patient and stakeholder plan may not be necessary. These research proposals should nevertheless clearly identify how the improvement in the particular area of methods chosen is relevant to the patient population and how subsequent health decisions may be supported by more robust evidence through the proposed improvement in methods. In cases where patient and stakeholder engagement is appropriate, research proposals should clearly identify who will be selected to participate and justify the choice of selection.  </w:t>
      </w:r>
      <w:r w:rsidR="00AA0E31" w:rsidRPr="00791F8D">
        <w:t>Engagement should include participation in formulation of research questions; defining essential characteristics of study participants, comparators,</w:t>
      </w:r>
      <w:r>
        <w:t xml:space="preserve"> where appropriate,</w:t>
      </w:r>
      <w:r w:rsidR="00AA0E31" w:rsidRPr="00791F8D">
        <w:t xml:space="preserve"> and outcomes; monitoring of study conduct and progress; and dissemination of research results. </w:t>
      </w:r>
    </w:p>
    <w:p w:rsidR="00AA0E31" w:rsidRPr="00791F8D" w:rsidRDefault="00AA0E31" w:rsidP="00AA0E31">
      <w:r w:rsidRPr="00791F8D">
        <w:t>Details of the required plan for patient and stakeholder engagement ar</w:t>
      </w:r>
      <w:r w:rsidR="005734AA">
        <w:t xml:space="preserve">e in the </w:t>
      </w:r>
      <w:hyperlink r:id="rId30" w:history="1">
        <w:r w:rsidR="005734AA" w:rsidRPr="00AA57FB">
          <w:rPr>
            <w:rStyle w:val="Hyperlink"/>
            <w:rFonts w:cs="Calibri"/>
            <w:color w:val="0000FF"/>
          </w:rPr>
          <w:t>Application Guidelines</w:t>
        </w:r>
      </w:hyperlink>
      <w:r w:rsidRPr="00791F8D">
        <w:t xml:space="preserve">. </w:t>
      </w:r>
    </w:p>
    <w:p w:rsidR="003035E4" w:rsidRDefault="003035E4" w:rsidP="0064517B">
      <w:pPr>
        <w:pStyle w:val="Heading2"/>
      </w:pPr>
      <w:bookmarkStart w:id="29" w:name="_Toc323026949"/>
      <w:bookmarkStart w:id="30" w:name="_Toc343087997"/>
      <w:bookmarkEnd w:id="26"/>
      <w:bookmarkEnd w:id="27"/>
      <w:r>
        <w:t xml:space="preserve">Dissemination and Implementation </w:t>
      </w:r>
      <w:bookmarkEnd w:id="29"/>
      <w:r>
        <w:t>Assessment</w:t>
      </w:r>
      <w:bookmarkEnd w:id="30"/>
    </w:p>
    <w:p w:rsidR="007C3329" w:rsidRDefault="007C3329" w:rsidP="007C3329">
      <w:pPr>
        <w:widowControl w:val="0"/>
        <w:autoSpaceDE w:val="0"/>
        <w:autoSpaceDN w:val="0"/>
        <w:adjustRightInd w:val="0"/>
        <w:spacing w:after="0" w:line="240" w:lineRule="auto"/>
        <w:rPr>
          <w:color w:val="000000"/>
        </w:rPr>
      </w:pPr>
      <w:bookmarkStart w:id="31" w:name="_Toc323026950"/>
      <w:r>
        <w:rPr>
          <w:color w:val="000000"/>
        </w:rPr>
        <w:t>PCORI is interested in funding studies that produce findings that can be readily disseminated and implemented—and are highly likely to be valued by researchers in the field of PCOR and CER, and ultimately to patients, caregivers, and clinicians. To that end, it is important that potential facilitators and barriers to dissemination and incorporation into research practice be assessed and anticipated. Applicants must provide a dissemination and implementation assessment as described in th</w:t>
      </w:r>
      <w:r w:rsidR="005734AA">
        <w:rPr>
          <w:color w:val="000000"/>
        </w:rPr>
        <w:t xml:space="preserve">e </w:t>
      </w:r>
      <w:hyperlink r:id="rId31" w:history="1">
        <w:r w:rsidR="005734AA" w:rsidRPr="00AA57FB">
          <w:rPr>
            <w:rStyle w:val="Hyperlink"/>
            <w:rFonts w:cs="Calibri"/>
            <w:color w:val="0000FF"/>
          </w:rPr>
          <w:t xml:space="preserve">PCORI Application </w:t>
        </w:r>
        <w:r w:rsidR="005734AA" w:rsidRPr="00AA57FB">
          <w:rPr>
            <w:rStyle w:val="Hyperlink"/>
            <w:rFonts w:cs="Calibri"/>
            <w:color w:val="0000FF"/>
          </w:rPr>
          <w:lastRenderedPageBreak/>
          <w:t>Guidelines</w:t>
        </w:r>
      </w:hyperlink>
      <w:r>
        <w:rPr>
          <w:color w:val="000000"/>
        </w:rPr>
        <w:t>. PCORI will hold a research methods symposium where applicants will be asked to present their work. Applicants should budget for this attendance.</w:t>
      </w:r>
      <w:r>
        <w:rPr>
          <w:color w:val="000000"/>
        </w:rPr>
        <w:br/>
      </w:r>
    </w:p>
    <w:p w:rsidR="003035E4" w:rsidRDefault="002C2C7E" w:rsidP="007C3329">
      <w:pPr>
        <w:pStyle w:val="Heading2"/>
      </w:pPr>
      <w:bookmarkStart w:id="32" w:name="_Toc343087998"/>
      <w:r w:rsidRPr="00481BD6">
        <w:t>Reproducibi</w:t>
      </w:r>
      <w:r>
        <w:t>lity</w:t>
      </w:r>
      <w:r w:rsidR="003035E4" w:rsidRPr="00481BD6">
        <w:t xml:space="preserve"> and Transparen</w:t>
      </w:r>
      <w:r w:rsidR="00AA0E31">
        <w:t>cy of</w:t>
      </w:r>
      <w:r w:rsidR="003035E4" w:rsidRPr="00481BD6">
        <w:t xml:space="preserve"> Research</w:t>
      </w:r>
      <w:bookmarkEnd w:id="28"/>
      <w:bookmarkEnd w:id="31"/>
      <w:bookmarkEnd w:id="32"/>
    </w:p>
    <w:p w:rsidR="003F2CC7" w:rsidRDefault="003F2CC7" w:rsidP="003F2CC7">
      <w:pPr>
        <w:widowControl w:val="0"/>
        <w:autoSpaceDE w:val="0"/>
        <w:autoSpaceDN w:val="0"/>
        <w:adjustRightInd w:val="0"/>
        <w:spacing w:after="0" w:line="240" w:lineRule="auto"/>
        <w:rPr>
          <w:color w:val="000000"/>
        </w:rPr>
      </w:pPr>
      <w:bookmarkStart w:id="33" w:name="_Toc323026951"/>
      <w:r>
        <w:rPr>
          <w:color w:val="000000"/>
        </w:rPr>
        <w:t>The ability to replicate potentially important findings from PCORI‐funded studies in other datasets and populations is essential to building confidence in the accuracy of these findings. To that end, we will support policies to promote sharing of study documentation (e</w:t>
      </w:r>
      <w:r w:rsidR="00AA57FB">
        <w:rPr>
          <w:color w:val="000000"/>
        </w:rPr>
        <w:t>.</w:t>
      </w:r>
      <w:r>
        <w:rPr>
          <w:color w:val="000000"/>
        </w:rPr>
        <w:t>g</w:t>
      </w:r>
      <w:r w:rsidR="00AA57FB">
        <w:rPr>
          <w:color w:val="000000"/>
        </w:rPr>
        <w:t>.</w:t>
      </w:r>
      <w:r>
        <w:rPr>
          <w:color w:val="000000"/>
        </w:rPr>
        <w:t xml:space="preserve">, study protocol, programming code, </w:t>
      </w:r>
      <w:proofErr w:type="gramStart"/>
      <w:r>
        <w:rPr>
          <w:color w:val="000000"/>
        </w:rPr>
        <w:t>data</w:t>
      </w:r>
      <w:proofErr w:type="gramEnd"/>
      <w:r>
        <w:rPr>
          <w:color w:val="000000"/>
        </w:rPr>
        <w:t xml:space="preserve"> definitions) so that other researchers may replicate the findings in other populations. For large studies— those with direct costs greater than $250,000 in any year—we will also require that applicants propose a plan for sharing of de‐identified data, so that results may be reproduced by others in the same dataset.</w:t>
      </w:r>
    </w:p>
    <w:p w:rsidR="003F2CC7" w:rsidRDefault="003F2CC7" w:rsidP="003F2CC7">
      <w:pPr>
        <w:widowControl w:val="0"/>
        <w:autoSpaceDE w:val="0"/>
        <w:autoSpaceDN w:val="0"/>
        <w:adjustRightInd w:val="0"/>
        <w:spacing w:after="0" w:line="240" w:lineRule="auto"/>
        <w:rPr>
          <w:color w:val="000000"/>
        </w:rPr>
      </w:pPr>
      <w:r>
        <w:rPr>
          <w:color w:val="000000"/>
        </w:rPr>
        <w:t>Whether data sharing is ultimately requested will depend on study findings and the availability of funds to support the process. Details of both requirements ar</w:t>
      </w:r>
      <w:r w:rsidR="005734AA">
        <w:rPr>
          <w:color w:val="000000"/>
        </w:rPr>
        <w:t xml:space="preserve">e in the </w:t>
      </w:r>
      <w:hyperlink r:id="rId32" w:history="1">
        <w:r w:rsidR="005734AA" w:rsidRPr="00AA57FB">
          <w:rPr>
            <w:rStyle w:val="Hyperlink"/>
            <w:rFonts w:cs="Calibri"/>
            <w:color w:val="0000FF"/>
          </w:rPr>
          <w:t>Application Guidelines</w:t>
        </w:r>
      </w:hyperlink>
      <w:r w:rsidRPr="003F2CC7">
        <w:rPr>
          <w:color w:val="000000"/>
        </w:rPr>
        <w:t>.</w:t>
      </w:r>
    </w:p>
    <w:p w:rsidR="003F2CC7" w:rsidRDefault="003F2CC7" w:rsidP="0064517B">
      <w:pPr>
        <w:pStyle w:val="Heading2"/>
      </w:pPr>
    </w:p>
    <w:p w:rsidR="003035E4" w:rsidRDefault="003035E4" w:rsidP="0064517B">
      <w:pPr>
        <w:pStyle w:val="Heading2"/>
      </w:pPr>
      <w:bookmarkStart w:id="34" w:name="_Toc343087999"/>
      <w:r>
        <w:t>Inclusiveness of Different Populations</w:t>
      </w:r>
      <w:bookmarkEnd w:id="33"/>
      <w:bookmarkEnd w:id="34"/>
    </w:p>
    <w:p w:rsidR="003F2CC7" w:rsidRDefault="003F2CC7" w:rsidP="003F2CC7">
      <w:pPr>
        <w:widowControl w:val="0"/>
        <w:autoSpaceDE w:val="0"/>
        <w:autoSpaceDN w:val="0"/>
        <w:adjustRightInd w:val="0"/>
        <w:spacing w:after="0" w:line="240" w:lineRule="auto"/>
      </w:pPr>
      <w:bookmarkStart w:id="35" w:name="_Toc323026952"/>
      <w:r>
        <w:t>PCORI seeks to fund outcomes research that includes diverse populations with respect to age, gender, race, ethnicity, geography, or clinical status. PCORI is also interested in the inclusion of previously understudied populations for whom effectiveness information is particularly needed, such as “hard‐to‐reach” populations or patients with multiple conditions. Applicants should keep in mind the need for efficient analytic methods to support analysis of diverse populations and to address potential treatment heterogeneity. PCORI is interested in the following populations: racial and ethnic minority groups; low‐income groups; women; children (age 0‐17); older adults (age 65 and older); residents of rural areas; individuals with special needs, including individuals with disabilities; individuals with multiple chronic diseases; individuals with rare diseases; individuals whose genetic makeup may require differing therapies.</w:t>
      </w:r>
    </w:p>
    <w:p w:rsidR="003F2CC7" w:rsidRDefault="003F2CC7" w:rsidP="003F2CC7">
      <w:pPr>
        <w:pStyle w:val="Heading2"/>
      </w:pPr>
    </w:p>
    <w:p w:rsidR="003035E4" w:rsidRDefault="003035E4" w:rsidP="003F2CC7">
      <w:pPr>
        <w:pStyle w:val="Heading2"/>
      </w:pPr>
      <w:bookmarkStart w:id="36" w:name="_Toc343088000"/>
      <w:r>
        <w:t>Protection of Human Subjects</w:t>
      </w:r>
      <w:bookmarkEnd w:id="35"/>
      <w:bookmarkEnd w:id="36"/>
    </w:p>
    <w:p w:rsidR="003035E4" w:rsidRDefault="003035E4" w:rsidP="0064517B">
      <w:r>
        <w:t xml:space="preserve">PCORI adopts, by reference, the Human Subjects requirements of </w:t>
      </w:r>
      <w:r w:rsidRPr="00D35CE4">
        <w:t>45 CFR Part 46.</w:t>
      </w:r>
      <w:r>
        <w:t xml:space="preserve"> </w:t>
      </w:r>
    </w:p>
    <w:p w:rsidR="003035E4" w:rsidRPr="00E122D8" w:rsidRDefault="00B431FE" w:rsidP="006653E8">
      <w:pPr>
        <w:pStyle w:val="Heading1"/>
        <w:rPr>
          <w:color w:val="FF0000"/>
        </w:rPr>
      </w:pPr>
      <w:bookmarkStart w:id="37" w:name="_Toc318997130"/>
      <w:bookmarkStart w:id="38" w:name="_Toc319516759"/>
      <w:bookmarkStart w:id="39" w:name="_Toc343088001"/>
      <w:r>
        <w:drawing>
          <wp:anchor distT="0" distB="0" distL="114300" distR="114300" simplePos="0" relativeHeight="251656704" behindDoc="1" locked="0" layoutInCell="1" allowOverlap="1" wp14:anchorId="2541D9E9" wp14:editId="6A519656">
            <wp:simplePos x="0" y="0"/>
            <wp:positionH relativeFrom="column">
              <wp:posOffset>-1270</wp:posOffset>
            </wp:positionH>
            <wp:positionV relativeFrom="paragraph">
              <wp:posOffset>55245</wp:posOffset>
            </wp:positionV>
            <wp:extent cx="755015" cy="643890"/>
            <wp:effectExtent l="0" t="0" r="6985" b="3810"/>
            <wp:wrapTight wrapText="bothSides">
              <wp:wrapPolygon edited="0">
                <wp:start x="0" y="0"/>
                <wp:lineTo x="0" y="21089"/>
                <wp:lineTo x="21255" y="21089"/>
                <wp:lineTo x="21255" y="0"/>
                <wp:lineTo x="0"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t="10710" b="22084"/>
                    <a:stretch>
                      <a:fillRect/>
                    </a:stretch>
                  </pic:blipFill>
                  <pic:spPr bwMode="auto">
                    <a:xfrm>
                      <a:off x="0" y="0"/>
                      <a:ext cx="755015" cy="643890"/>
                    </a:xfrm>
                    <a:prstGeom prst="rect">
                      <a:avLst/>
                    </a:prstGeom>
                    <a:noFill/>
                  </pic:spPr>
                </pic:pic>
              </a:graphicData>
            </a:graphic>
          </wp:anchor>
        </w:drawing>
      </w:r>
      <w:r w:rsidR="003035E4" w:rsidRPr="0028476E">
        <w:t xml:space="preserve">Step 3: </w:t>
      </w:r>
      <w:bookmarkEnd w:id="37"/>
      <w:bookmarkEnd w:id="38"/>
      <w:r w:rsidR="003F2CC7">
        <w:t>Develop Your Application</w:t>
      </w:r>
      <w:bookmarkEnd w:id="39"/>
      <w:r w:rsidR="003035E4">
        <w:t xml:space="preserve"> </w:t>
      </w:r>
    </w:p>
    <w:p w:rsidR="003035E4" w:rsidRPr="005734AA" w:rsidRDefault="003035E4" w:rsidP="005734AA">
      <w:pPr>
        <w:widowControl w:val="0"/>
        <w:autoSpaceDE w:val="0"/>
        <w:autoSpaceDN w:val="0"/>
        <w:adjustRightInd w:val="0"/>
        <w:spacing w:after="0" w:line="240" w:lineRule="auto"/>
        <w:rPr>
          <w:color w:val="000000"/>
        </w:rPr>
      </w:pPr>
      <w:bookmarkStart w:id="40" w:name="_Toc318997131"/>
      <w:bookmarkStart w:id="41" w:name="_Toc319516763"/>
      <w:r>
        <w:t xml:space="preserve">There are three main parts of designing your project: (1) defining your research question and research strategy, including the study population and analytic approach; (2) describing the people who will comprise your research team and the institutions, organizations, and locations that will be involved; and (3) determining the budget. To better understand each of these steps and to find and complete the application </w:t>
      </w:r>
      <w:proofErr w:type="gramStart"/>
      <w:r>
        <w:t>forms,</w:t>
      </w:r>
      <w:proofErr w:type="gramEnd"/>
      <w:r>
        <w:t xml:space="preserve"> please see the </w:t>
      </w:r>
      <w:hyperlink r:id="rId34" w:history="1">
        <w:r w:rsidRPr="00AA57FB">
          <w:rPr>
            <w:rStyle w:val="Hyperlink"/>
            <w:rFonts w:cs="Calibri"/>
            <w:color w:val="0000FF"/>
          </w:rPr>
          <w:t xml:space="preserve">PCORI </w:t>
        </w:r>
        <w:r w:rsidR="003F2CC7" w:rsidRPr="00AA57FB">
          <w:rPr>
            <w:rStyle w:val="Hyperlink"/>
            <w:rFonts w:cs="Calibri"/>
            <w:color w:val="0000FF"/>
          </w:rPr>
          <w:t>Application Guidelines</w:t>
        </w:r>
      </w:hyperlink>
      <w:r w:rsidR="003F2CC7">
        <w:rPr>
          <w:color w:val="000000"/>
        </w:rPr>
        <w:t>.</w:t>
      </w:r>
    </w:p>
    <w:p w:rsidR="003035E4" w:rsidRDefault="00B431FE" w:rsidP="006653E8">
      <w:pPr>
        <w:pStyle w:val="Heading1"/>
      </w:pPr>
      <w:bookmarkStart w:id="42" w:name="_Toc343088002"/>
      <w:r>
        <w:drawing>
          <wp:anchor distT="0" distB="0" distL="114300" distR="114300" simplePos="0" relativeHeight="251658752" behindDoc="1" locked="0" layoutInCell="1" allowOverlap="1" wp14:anchorId="66C22325" wp14:editId="40CB2892">
            <wp:simplePos x="0" y="0"/>
            <wp:positionH relativeFrom="column">
              <wp:posOffset>-2540</wp:posOffset>
            </wp:positionH>
            <wp:positionV relativeFrom="paragraph">
              <wp:posOffset>40640</wp:posOffset>
            </wp:positionV>
            <wp:extent cx="758190" cy="680720"/>
            <wp:effectExtent l="0" t="0" r="3810" b="5080"/>
            <wp:wrapSquare wrapText="bothSides"/>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t="7066" b="22264"/>
                    <a:stretch>
                      <a:fillRect/>
                    </a:stretch>
                  </pic:blipFill>
                  <pic:spPr bwMode="auto">
                    <a:xfrm>
                      <a:off x="0" y="0"/>
                      <a:ext cx="758190" cy="680720"/>
                    </a:xfrm>
                    <a:prstGeom prst="rect">
                      <a:avLst/>
                    </a:prstGeom>
                    <a:noFill/>
                  </pic:spPr>
                </pic:pic>
              </a:graphicData>
            </a:graphic>
          </wp:anchor>
        </w:drawing>
      </w:r>
      <w:r w:rsidR="003035E4">
        <w:t xml:space="preserve">Step </w:t>
      </w:r>
      <w:bookmarkEnd w:id="40"/>
      <w:bookmarkEnd w:id="41"/>
      <w:r w:rsidR="003035E4">
        <w:t xml:space="preserve">4: </w:t>
      </w:r>
      <w:r w:rsidR="003A09A8">
        <w:t>Know the Review Criteria</w:t>
      </w:r>
      <w:bookmarkEnd w:id="42"/>
    </w:p>
    <w:p w:rsidR="003035E4" w:rsidRDefault="003035E4" w:rsidP="00B31407">
      <w:r>
        <w:t xml:space="preserve">It is PCORI’s goal to make its funding decisions in a way that best supports our mission of improving patient-centered outcomes and in the most fair and transparent way possible. Below is an overview of PCORI’s review and decision-making process.  </w:t>
      </w:r>
    </w:p>
    <w:p w:rsidR="003035E4" w:rsidRDefault="003035E4" w:rsidP="002C2C7E">
      <w:pPr>
        <w:keepNext/>
        <w:ind w:left="720"/>
      </w:pPr>
      <w:r w:rsidRPr="00901455">
        <w:t>The PCORI review process includes four stages:</w:t>
      </w:r>
    </w:p>
    <w:p w:rsidR="003035E4" w:rsidRDefault="003035E4" w:rsidP="002C2C7E">
      <w:pPr>
        <w:numPr>
          <w:ilvl w:val="0"/>
          <w:numId w:val="4"/>
        </w:numPr>
        <w:ind w:left="1440"/>
      </w:pPr>
      <w:r>
        <w:t>Completeness, Compliance, and Eligibility Check</w:t>
      </w:r>
    </w:p>
    <w:p w:rsidR="003035E4" w:rsidRDefault="003035E4" w:rsidP="002C2C7E">
      <w:pPr>
        <w:numPr>
          <w:ilvl w:val="0"/>
          <w:numId w:val="4"/>
        </w:numPr>
        <w:ind w:left="1440"/>
      </w:pPr>
      <w:r>
        <w:t>Merit Review</w:t>
      </w:r>
    </w:p>
    <w:p w:rsidR="003035E4" w:rsidRDefault="003035E4" w:rsidP="002C2C7E">
      <w:pPr>
        <w:numPr>
          <w:ilvl w:val="0"/>
          <w:numId w:val="4"/>
        </w:numPr>
        <w:ind w:left="1440"/>
      </w:pPr>
      <w:r>
        <w:lastRenderedPageBreak/>
        <w:t>PCORI Deliberations</w:t>
      </w:r>
    </w:p>
    <w:p w:rsidR="003A09A8" w:rsidRPr="003A09A8" w:rsidRDefault="003035E4" w:rsidP="002C2C7E">
      <w:pPr>
        <w:numPr>
          <w:ilvl w:val="0"/>
          <w:numId w:val="4"/>
        </w:numPr>
        <w:ind w:left="1440"/>
        <w:rPr>
          <w:color w:val="000000"/>
        </w:rPr>
      </w:pPr>
      <w:r>
        <w:t>Business Review</w:t>
      </w:r>
    </w:p>
    <w:p w:rsidR="003035E4" w:rsidRPr="003A09A8" w:rsidRDefault="003A09A8" w:rsidP="002C2C7E">
      <w:pPr>
        <w:widowControl w:val="0"/>
        <w:autoSpaceDE w:val="0"/>
        <w:autoSpaceDN w:val="0"/>
        <w:adjustRightInd w:val="0"/>
        <w:spacing w:after="0"/>
        <w:ind w:left="720"/>
      </w:pPr>
      <w:r>
        <w:t>You should carefully read and thoroughly understand the PCORI review criteria, at the end of this document, before applying.</w:t>
      </w:r>
    </w:p>
    <w:p w:rsidR="003035E4" w:rsidRPr="00D451B9" w:rsidRDefault="00B431FE" w:rsidP="006653E8">
      <w:pPr>
        <w:pStyle w:val="Heading1"/>
      </w:pPr>
      <w:bookmarkStart w:id="43" w:name="_Toc318997132"/>
      <w:bookmarkStart w:id="44" w:name="_Toc319516766"/>
      <w:bookmarkStart w:id="45" w:name="_Toc343088003"/>
      <w:r>
        <w:drawing>
          <wp:anchor distT="0" distB="0" distL="114300" distR="114300" simplePos="0" relativeHeight="251659776" behindDoc="0" locked="0" layoutInCell="1" allowOverlap="1" wp14:anchorId="705CF281" wp14:editId="38D02B6F">
            <wp:simplePos x="0" y="0"/>
            <wp:positionH relativeFrom="column">
              <wp:posOffset>-2540</wp:posOffset>
            </wp:positionH>
            <wp:positionV relativeFrom="paragraph">
              <wp:posOffset>159385</wp:posOffset>
            </wp:positionV>
            <wp:extent cx="758190" cy="680720"/>
            <wp:effectExtent l="0" t="0" r="3810" b="508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t="7066" b="22223"/>
                    <a:stretch>
                      <a:fillRect/>
                    </a:stretch>
                  </pic:blipFill>
                  <pic:spPr bwMode="auto">
                    <a:xfrm>
                      <a:off x="0" y="0"/>
                      <a:ext cx="758190" cy="680720"/>
                    </a:xfrm>
                    <a:prstGeom prst="rect">
                      <a:avLst/>
                    </a:prstGeom>
                    <a:noFill/>
                  </pic:spPr>
                </pic:pic>
              </a:graphicData>
            </a:graphic>
          </wp:anchor>
        </w:drawing>
      </w:r>
      <w:r w:rsidR="003035E4">
        <w:t xml:space="preserve">Step 5: </w:t>
      </w:r>
      <w:bookmarkEnd w:id="43"/>
      <w:bookmarkEnd w:id="44"/>
      <w:r w:rsidR="003035E4">
        <w:t>Submit Your Application</w:t>
      </w:r>
      <w:bookmarkEnd w:id="45"/>
    </w:p>
    <w:p w:rsidR="003A09A8" w:rsidRDefault="003035E4" w:rsidP="00F3541A">
      <w:pPr>
        <w:widowControl w:val="0"/>
        <w:autoSpaceDE w:val="0"/>
        <w:autoSpaceDN w:val="0"/>
        <w:adjustRightInd w:val="0"/>
        <w:spacing w:after="0" w:line="240" w:lineRule="auto"/>
        <w:rPr>
          <w:rStyle w:val="Heading1Char"/>
        </w:rPr>
      </w:pPr>
      <w:r>
        <w:t xml:space="preserve">To apply with PCORI, you must register with PCORI’s online system and submit both a timely Letter of Intent and a timely application. To learn more about the application process, </w:t>
      </w:r>
      <w:r w:rsidR="003A09A8">
        <w:rPr>
          <w:color w:val="000000"/>
        </w:rPr>
        <w:t>go to</w:t>
      </w:r>
      <w:r w:rsidR="00F3541A">
        <w:rPr>
          <w:color w:val="000000"/>
        </w:rPr>
        <w:t xml:space="preserve"> </w:t>
      </w:r>
      <w:r w:rsidR="003A09A8">
        <w:rPr>
          <w:color w:val="000000"/>
        </w:rPr>
        <w:t xml:space="preserve">the Application Guidelines at </w:t>
      </w:r>
      <w:hyperlink r:id="rId37" w:history="1">
        <w:r w:rsidR="00F3541A" w:rsidRPr="00AA57FB">
          <w:rPr>
            <w:rStyle w:val="Hyperlink"/>
            <w:rFonts w:cs="Calibri"/>
            <w:color w:val="0000FF"/>
          </w:rPr>
          <w:t>http://www.pcori.org/assets/PFAguidelines.pdf</w:t>
        </w:r>
      </w:hyperlink>
      <w:r w:rsidR="003A09A8">
        <w:rPr>
          <w:color w:val="000000"/>
        </w:rPr>
        <w:t>.</w:t>
      </w:r>
      <w:r w:rsidR="00F3541A">
        <w:rPr>
          <w:color w:val="000000"/>
        </w:rPr>
        <w:t xml:space="preserve"> </w:t>
      </w:r>
      <w:r>
        <w:br w:type="page"/>
      </w:r>
      <w:bookmarkStart w:id="46" w:name="_Toc323639265"/>
      <w:r w:rsidRPr="002C2C7E">
        <w:rPr>
          <w:rStyle w:val="Heading1Char"/>
        </w:rPr>
        <w:lastRenderedPageBreak/>
        <w:t>PCORI Review Criteria</w:t>
      </w:r>
      <w:bookmarkEnd w:id="46"/>
    </w:p>
    <w:p w:rsidR="004501FE" w:rsidRPr="002C2C7E" w:rsidRDefault="004501FE" w:rsidP="00F3541A">
      <w:pPr>
        <w:widowControl w:val="0"/>
        <w:autoSpaceDE w:val="0"/>
        <w:autoSpaceDN w:val="0"/>
        <w:adjustRightInd w:val="0"/>
        <w:spacing w:after="0" w:line="240" w:lineRule="auto"/>
        <w:rPr>
          <w:rStyle w:val="Heading1Char"/>
        </w:rPr>
      </w:pPr>
    </w:p>
    <w:tbl>
      <w:tblPr>
        <w:tblW w:w="0" w:type="auto"/>
        <w:tblBorders>
          <w:top w:val="single" w:sz="4" w:space="0" w:color="083A81"/>
          <w:left w:val="single" w:sz="4" w:space="0" w:color="083A81"/>
          <w:bottom w:val="single" w:sz="4" w:space="0" w:color="083A81"/>
          <w:right w:val="single" w:sz="4" w:space="0" w:color="083A81"/>
          <w:insideH w:val="single" w:sz="4" w:space="0" w:color="083A81"/>
          <w:insideV w:val="single" w:sz="4" w:space="0" w:color="083A81"/>
        </w:tblBorders>
        <w:tblLook w:val="00A0" w:firstRow="1" w:lastRow="0" w:firstColumn="1" w:lastColumn="0" w:noHBand="0" w:noVBand="0"/>
      </w:tblPr>
      <w:tblGrid>
        <w:gridCol w:w="2089"/>
        <w:gridCol w:w="7775"/>
      </w:tblGrid>
      <w:tr w:rsidR="004501FE" w:rsidRPr="004501FE" w:rsidTr="0087092B">
        <w:trPr>
          <w:cantSplit/>
          <w:trHeight w:val="539"/>
          <w:tblHeader/>
        </w:trPr>
        <w:tc>
          <w:tcPr>
            <w:tcW w:w="0" w:type="auto"/>
            <w:shd w:val="clear" w:color="auto" w:fill="1F497D" w:themeFill="text2"/>
          </w:tcPr>
          <w:p w:rsidR="004501FE" w:rsidRPr="004501FE" w:rsidRDefault="004501FE" w:rsidP="004501FE">
            <w:pPr>
              <w:jc w:val="center"/>
              <w:rPr>
                <w:b/>
                <w:color w:val="FFFFFF"/>
                <w:sz w:val="24"/>
                <w:szCs w:val="24"/>
              </w:rPr>
            </w:pPr>
            <w:r w:rsidRPr="004501FE">
              <w:rPr>
                <w:b/>
                <w:color w:val="FFFFFF"/>
                <w:sz w:val="24"/>
                <w:szCs w:val="24"/>
              </w:rPr>
              <w:t>PCORI Criteria</w:t>
            </w:r>
          </w:p>
        </w:tc>
        <w:tc>
          <w:tcPr>
            <w:tcW w:w="0" w:type="auto"/>
            <w:shd w:val="clear" w:color="auto" w:fill="1F497D" w:themeFill="text2"/>
          </w:tcPr>
          <w:p w:rsidR="004501FE" w:rsidRPr="004501FE" w:rsidRDefault="004501FE" w:rsidP="004501FE">
            <w:pPr>
              <w:jc w:val="center"/>
              <w:rPr>
                <w:b/>
                <w:color w:val="FFFFFF"/>
                <w:sz w:val="24"/>
                <w:szCs w:val="24"/>
              </w:rPr>
            </w:pPr>
            <w:r w:rsidRPr="004501FE">
              <w:rPr>
                <w:b/>
                <w:color w:val="FFFFFF"/>
                <w:sz w:val="24"/>
                <w:szCs w:val="24"/>
              </w:rPr>
              <w:t>Brief Description</w:t>
            </w:r>
          </w:p>
        </w:tc>
      </w:tr>
      <w:tr w:rsidR="004501FE" w:rsidRPr="004501FE" w:rsidTr="0087092B">
        <w:trPr>
          <w:trHeight w:val="433"/>
          <w:tblHeader/>
        </w:trPr>
        <w:tc>
          <w:tcPr>
            <w:tcW w:w="0" w:type="auto"/>
            <w:gridSpan w:val="2"/>
            <w:shd w:val="clear" w:color="auto" w:fill="auto"/>
            <w:vAlign w:val="center"/>
          </w:tcPr>
          <w:p w:rsidR="004501FE" w:rsidRPr="004501FE" w:rsidRDefault="004501FE" w:rsidP="004501FE">
            <w:pPr>
              <w:jc w:val="both"/>
              <w:rPr>
                <w:b/>
                <w:sz w:val="20"/>
                <w:szCs w:val="20"/>
              </w:rPr>
            </w:pPr>
            <w:r w:rsidRPr="004501FE">
              <w:rPr>
                <w:b/>
                <w:sz w:val="20"/>
                <w:szCs w:val="20"/>
              </w:rPr>
              <w:t>RESEARCH STRATEGY: Background and Significance</w:t>
            </w:r>
            <w:r w:rsidRPr="004501FE" w:rsidDel="004027D2">
              <w:rPr>
                <w:b/>
                <w:sz w:val="20"/>
                <w:szCs w:val="20"/>
              </w:rPr>
              <w:t xml:space="preserve"> </w:t>
            </w:r>
          </w:p>
        </w:tc>
      </w:tr>
      <w:tr w:rsidR="004501FE" w:rsidRPr="004501FE" w:rsidTr="0087092B">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sz w:val="20"/>
                <w:szCs w:val="20"/>
              </w:rPr>
            </w:pPr>
            <w:r w:rsidRPr="004501FE">
              <w:rPr>
                <w:rFonts w:cs="Arial"/>
                <w:color w:val="000000"/>
                <w:spacing w:val="3"/>
                <w:sz w:val="20"/>
                <w:szCs w:val="20"/>
              </w:rPr>
              <w:t xml:space="preserve">Impact </w:t>
            </w:r>
          </w:p>
        </w:tc>
        <w:tc>
          <w:tcPr>
            <w:tcW w:w="0" w:type="auto"/>
            <w:shd w:val="clear" w:color="auto" w:fill="auto"/>
          </w:tcPr>
          <w:p w:rsidR="004501FE" w:rsidRPr="004501FE" w:rsidRDefault="004501FE" w:rsidP="004501FE">
            <w:pPr>
              <w:rPr>
                <w:sz w:val="20"/>
                <w:szCs w:val="20"/>
              </w:rPr>
            </w:pPr>
            <w:r w:rsidRPr="004501FE">
              <w:rPr>
                <w:sz w:val="20"/>
                <w:szCs w:val="20"/>
              </w:rPr>
              <w:t xml:space="preserve">Refers to the extent that the proposed methods are needed in the field of Patient Centered Outcomes Research (PCOR). How often would these methods be used, and how many PCOR studies would benefit from these improved methods? Do existing methods weaken the validity of PCOR studies, and would improve methods therefore increase the validity of PCOR findings? </w:t>
            </w:r>
          </w:p>
        </w:tc>
      </w:tr>
      <w:tr w:rsidR="004501FE" w:rsidRPr="004501FE" w:rsidTr="0087092B">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rPr>
            </w:pPr>
            <w:r w:rsidRPr="004501FE">
              <w:rPr>
                <w:rFonts w:cs="Arial"/>
                <w:color w:val="000000"/>
                <w:spacing w:val="3"/>
                <w:sz w:val="20"/>
                <w:szCs w:val="20"/>
              </w:rPr>
              <w:t xml:space="preserve">Innovation and potential for improvement </w:t>
            </w:r>
          </w:p>
        </w:tc>
        <w:tc>
          <w:tcPr>
            <w:tcW w:w="0" w:type="auto"/>
            <w:shd w:val="clear" w:color="auto" w:fill="auto"/>
          </w:tcPr>
          <w:p w:rsidR="004501FE" w:rsidRPr="004501FE" w:rsidRDefault="004501FE" w:rsidP="004501FE">
            <w:pPr>
              <w:rPr>
                <w:sz w:val="20"/>
                <w:szCs w:val="20"/>
              </w:rPr>
            </w:pPr>
            <w:r w:rsidRPr="004501FE">
              <w:rPr>
                <w:sz w:val="20"/>
                <w:szCs w:val="20"/>
              </w:rPr>
              <w:t>Refers to the potential of the proposed methodological investigation and its results to change methodological practices in ways that improve PCOR and the health care decisions made by patients. Is the research novel or innovative in its methods or approach? Does the research question address a critical gap in current methodological understanding as noted in the Methodology Committee Report, or in other sources? Is the proposed approach feasible and likely to result in new standards or in the improvement of existing standards?</w:t>
            </w:r>
          </w:p>
        </w:tc>
      </w:tr>
      <w:tr w:rsidR="004501FE" w:rsidRPr="004501FE" w:rsidTr="0087092B">
        <w:tc>
          <w:tcPr>
            <w:tcW w:w="0" w:type="auto"/>
            <w:gridSpan w:val="2"/>
            <w:shd w:val="clear" w:color="auto" w:fill="auto"/>
          </w:tcPr>
          <w:p w:rsidR="004501FE" w:rsidRPr="004501FE" w:rsidRDefault="004501FE" w:rsidP="004501FE">
            <w:pPr>
              <w:rPr>
                <w:sz w:val="20"/>
                <w:szCs w:val="20"/>
              </w:rPr>
            </w:pPr>
            <w:r w:rsidRPr="004501FE">
              <w:rPr>
                <w:b/>
                <w:sz w:val="20"/>
                <w:szCs w:val="20"/>
              </w:rPr>
              <w:t>RESEARCH STRATEGY: Relevance to Patients</w:t>
            </w:r>
            <w:r w:rsidRPr="004501FE" w:rsidDel="004027D2">
              <w:rPr>
                <w:b/>
                <w:sz w:val="20"/>
                <w:szCs w:val="20"/>
              </w:rPr>
              <w:t xml:space="preserve"> </w:t>
            </w:r>
          </w:p>
        </w:tc>
      </w:tr>
      <w:tr w:rsidR="004501FE" w:rsidRPr="004501FE" w:rsidTr="0087092B">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rPr>
            </w:pPr>
            <w:r w:rsidRPr="004501FE">
              <w:rPr>
                <w:rFonts w:cs="Arial"/>
                <w:color w:val="000000"/>
                <w:spacing w:val="3"/>
                <w:sz w:val="20"/>
                <w:szCs w:val="20"/>
              </w:rPr>
              <w:t xml:space="preserve">Patient-centeredness </w:t>
            </w:r>
          </w:p>
        </w:tc>
        <w:tc>
          <w:tcPr>
            <w:tcW w:w="0" w:type="auto"/>
            <w:shd w:val="clear" w:color="auto" w:fill="auto"/>
          </w:tcPr>
          <w:p w:rsidR="004501FE" w:rsidRPr="004501FE" w:rsidRDefault="004501FE" w:rsidP="004501FE">
            <w:r w:rsidRPr="004501FE">
              <w:rPr>
                <w:sz w:val="20"/>
                <w:szCs w:val="20"/>
              </w:rPr>
              <w:t>Is the proposed methodological investigation specifically linked to improving Patient-Centered Outcomes Research (</w:t>
            </w:r>
            <w:proofErr w:type="gramStart"/>
            <w:r w:rsidRPr="004501FE">
              <w:rPr>
                <w:sz w:val="20"/>
                <w:szCs w:val="20"/>
              </w:rPr>
              <w:t>PCOR),</w:t>
            </w:r>
            <w:proofErr w:type="gramEnd"/>
            <w:r w:rsidRPr="004501FE">
              <w:rPr>
                <w:sz w:val="20"/>
                <w:szCs w:val="20"/>
              </w:rPr>
              <w:t xml:space="preserve"> and specifically to the improved study of comparisons and patient-centered outcomes that are relevant and valued by patients, caregivers and clinicians? </w:t>
            </w:r>
          </w:p>
        </w:tc>
      </w:tr>
      <w:tr w:rsidR="004501FE" w:rsidRPr="004501FE" w:rsidTr="0087092B">
        <w:tc>
          <w:tcPr>
            <w:tcW w:w="0" w:type="auto"/>
            <w:gridSpan w:val="2"/>
            <w:shd w:val="clear" w:color="auto" w:fill="auto"/>
          </w:tcPr>
          <w:p w:rsidR="004501FE" w:rsidRPr="004501FE" w:rsidRDefault="004501FE" w:rsidP="004501FE">
            <w:pPr>
              <w:rPr>
                <w:sz w:val="20"/>
                <w:szCs w:val="20"/>
              </w:rPr>
            </w:pPr>
            <w:r w:rsidRPr="004501FE">
              <w:rPr>
                <w:b/>
                <w:sz w:val="20"/>
                <w:szCs w:val="20"/>
              </w:rPr>
              <w:t>RESEARCH STRATEGY: Approach</w:t>
            </w:r>
            <w:r w:rsidRPr="004501FE" w:rsidDel="004027D2">
              <w:rPr>
                <w:b/>
                <w:sz w:val="20"/>
                <w:szCs w:val="20"/>
              </w:rPr>
              <w:t xml:space="preserve"> </w:t>
            </w:r>
          </w:p>
        </w:tc>
      </w:tr>
      <w:tr w:rsidR="004501FE" w:rsidRPr="004501FE" w:rsidTr="0087092B">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rPr>
            </w:pPr>
            <w:r w:rsidRPr="004501FE">
              <w:rPr>
                <w:color w:val="000000"/>
                <w:spacing w:val="3"/>
                <w:sz w:val="20"/>
                <w:szCs w:val="20"/>
              </w:rPr>
              <w:t>Rigorous research methods</w:t>
            </w:r>
            <w:r w:rsidRPr="004501FE" w:rsidDel="004027D2">
              <w:rPr>
                <w:color w:val="000000"/>
                <w:spacing w:val="3"/>
                <w:sz w:val="20"/>
                <w:szCs w:val="20"/>
              </w:rPr>
              <w:t xml:space="preserve"> </w:t>
            </w:r>
          </w:p>
        </w:tc>
        <w:tc>
          <w:tcPr>
            <w:tcW w:w="0" w:type="auto"/>
            <w:shd w:val="clear" w:color="auto" w:fill="auto"/>
          </w:tcPr>
          <w:p w:rsidR="004501FE" w:rsidRPr="004501FE" w:rsidRDefault="004501FE" w:rsidP="004501FE">
            <w:r w:rsidRPr="004501FE">
              <w:rPr>
                <w:sz w:val="20"/>
                <w:szCs w:val="20"/>
              </w:rPr>
              <w:t xml:space="preserve">Do the study methods reflect state-of-the-art thinking and practice in the methodological area, so that results are likely to be accepted and heeded?  </w:t>
            </w:r>
          </w:p>
        </w:tc>
      </w:tr>
      <w:tr w:rsidR="004501FE" w:rsidRPr="004501FE" w:rsidTr="0087092B">
        <w:tc>
          <w:tcPr>
            <w:tcW w:w="0" w:type="auto"/>
            <w:gridSpan w:val="2"/>
            <w:shd w:val="clear" w:color="auto" w:fill="auto"/>
          </w:tcPr>
          <w:p w:rsidR="004501FE" w:rsidRPr="004501FE" w:rsidRDefault="004501FE" w:rsidP="004501FE">
            <w:pPr>
              <w:rPr>
                <w:b/>
                <w:sz w:val="20"/>
                <w:szCs w:val="20"/>
              </w:rPr>
            </w:pPr>
            <w:r w:rsidRPr="004501FE">
              <w:rPr>
                <w:b/>
                <w:sz w:val="20"/>
                <w:szCs w:val="20"/>
              </w:rPr>
              <w:t xml:space="preserve">RESEARCH STRATEGY: Inclusiveness of Different Populations </w:t>
            </w:r>
          </w:p>
        </w:tc>
      </w:tr>
      <w:tr w:rsidR="004501FE" w:rsidRPr="004501FE" w:rsidTr="0087092B">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rPr>
            </w:pPr>
            <w:r w:rsidRPr="004501FE">
              <w:rPr>
                <w:rFonts w:cs="Arial"/>
                <w:color w:val="000000"/>
                <w:spacing w:val="3"/>
                <w:sz w:val="20"/>
                <w:szCs w:val="20"/>
              </w:rPr>
              <w:t>Inclusiveness of different populations</w:t>
            </w:r>
            <w:r w:rsidRPr="004501FE" w:rsidDel="004027D2">
              <w:rPr>
                <w:rFonts w:cs="Arial"/>
                <w:color w:val="000000"/>
                <w:spacing w:val="3"/>
                <w:sz w:val="20"/>
                <w:szCs w:val="20"/>
              </w:rPr>
              <w:t xml:space="preserve"> </w:t>
            </w:r>
          </w:p>
        </w:tc>
        <w:tc>
          <w:tcPr>
            <w:tcW w:w="0" w:type="auto"/>
            <w:shd w:val="clear" w:color="auto" w:fill="auto"/>
          </w:tcPr>
          <w:p w:rsidR="004501FE" w:rsidRPr="004501FE" w:rsidRDefault="004501FE" w:rsidP="004501FE">
            <w:pPr>
              <w:rPr>
                <w:sz w:val="20"/>
                <w:szCs w:val="20"/>
              </w:rPr>
            </w:pPr>
            <w:r w:rsidRPr="004501FE">
              <w:rPr>
                <w:sz w:val="20"/>
                <w:szCs w:val="20"/>
              </w:rPr>
              <w:t xml:space="preserve">Will the proposed methods help support the inclusion and study of diverse populations with respect to age, gender, race, ethnicity, geography, or clinical status, or alternatively, does it support the inclusion of previously understudied population in PCOR? </w:t>
            </w:r>
          </w:p>
        </w:tc>
      </w:tr>
      <w:tr w:rsidR="004501FE" w:rsidRPr="004501FE" w:rsidTr="0087092B">
        <w:tc>
          <w:tcPr>
            <w:tcW w:w="0" w:type="auto"/>
            <w:gridSpan w:val="2"/>
            <w:shd w:val="clear" w:color="auto" w:fill="auto"/>
          </w:tcPr>
          <w:p w:rsidR="004501FE" w:rsidRPr="004501FE" w:rsidRDefault="004501FE" w:rsidP="004501FE">
            <w:pPr>
              <w:rPr>
                <w:sz w:val="20"/>
                <w:szCs w:val="20"/>
              </w:rPr>
            </w:pPr>
            <w:r w:rsidRPr="004501FE">
              <w:rPr>
                <w:b/>
                <w:sz w:val="20"/>
                <w:szCs w:val="20"/>
              </w:rPr>
              <w:t>PEOPLE AND PLACES</w:t>
            </w:r>
          </w:p>
        </w:tc>
      </w:tr>
      <w:tr w:rsidR="004501FE" w:rsidRPr="004501FE" w:rsidTr="0087092B">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sz w:val="20"/>
                <w:szCs w:val="20"/>
              </w:rPr>
            </w:pPr>
            <w:r w:rsidRPr="004501FE">
              <w:rPr>
                <w:rFonts w:cs="Arial"/>
                <w:color w:val="000000"/>
                <w:spacing w:val="3"/>
                <w:sz w:val="20"/>
                <w:szCs w:val="20"/>
              </w:rPr>
              <w:t>Research Team and Environment</w:t>
            </w:r>
          </w:p>
        </w:tc>
        <w:tc>
          <w:tcPr>
            <w:tcW w:w="0" w:type="auto"/>
            <w:shd w:val="clear" w:color="auto" w:fill="auto"/>
          </w:tcPr>
          <w:p w:rsidR="004501FE" w:rsidRPr="004501FE" w:rsidRDefault="004501FE" w:rsidP="004501FE">
            <w:pPr>
              <w:rPr>
                <w:sz w:val="20"/>
                <w:szCs w:val="20"/>
              </w:rPr>
            </w:pPr>
            <w:r w:rsidRPr="004501FE">
              <w:rPr>
                <w:sz w:val="20"/>
                <w:szCs w:val="20"/>
              </w:rPr>
              <w:t>The research team must be appropriately trained and experienced to carry out the planned studies. Does the study team have complementary and integrated research expertise in implementing the study? If the research is on patient and stakeholder engagement and patient centeredness, are relevant patients and other key stakeholders (</w:t>
            </w:r>
            <w:proofErr w:type="spellStart"/>
            <w:r w:rsidRPr="004501FE">
              <w:rPr>
                <w:sz w:val="20"/>
                <w:szCs w:val="20"/>
              </w:rPr>
              <w:t>eg</w:t>
            </w:r>
            <w:proofErr w:type="spellEnd"/>
            <w:r w:rsidRPr="004501FE">
              <w:rPr>
                <w:sz w:val="20"/>
                <w:szCs w:val="20"/>
              </w:rPr>
              <w:t xml:space="preserve">, caregivers, clinicians, </w:t>
            </w:r>
            <w:proofErr w:type="gramStart"/>
            <w:r w:rsidRPr="004501FE">
              <w:rPr>
                <w:sz w:val="20"/>
                <w:szCs w:val="20"/>
              </w:rPr>
              <w:t>health</w:t>
            </w:r>
            <w:proofErr w:type="gramEnd"/>
            <w:r w:rsidRPr="004501FE">
              <w:rPr>
                <w:sz w:val="20"/>
                <w:szCs w:val="20"/>
              </w:rPr>
              <w:t xml:space="preserve"> system, community, or policy makers) appropriately included on the team? Will the research environment contribute to the probability of success? Are features of the research environment, such as health system or community involvement or collaborative arrangements, described? Are institutional and community investment in the success of the </w:t>
            </w:r>
            <w:r w:rsidRPr="004501FE">
              <w:rPr>
                <w:sz w:val="20"/>
                <w:szCs w:val="20"/>
              </w:rPr>
              <w:lastRenderedPageBreak/>
              <w:t xml:space="preserve">research described?  For pure analytic studies, the patient and stakeholder involvement in the team may not apply. </w:t>
            </w:r>
          </w:p>
          <w:p w:rsidR="004501FE" w:rsidRPr="004501FE" w:rsidRDefault="004501FE" w:rsidP="004501FE">
            <w:pPr>
              <w:rPr>
                <w:sz w:val="20"/>
                <w:szCs w:val="20"/>
              </w:rPr>
            </w:pPr>
            <w:r w:rsidRPr="004501FE">
              <w:rPr>
                <w:sz w:val="20"/>
                <w:szCs w:val="20"/>
              </w:rPr>
              <w:t xml:space="preserve">PCORI encourages submissions </w:t>
            </w:r>
            <w:r>
              <w:rPr>
                <w:sz w:val="20"/>
                <w:szCs w:val="20"/>
              </w:rPr>
              <w:t>from underrepresented minority</w:t>
            </w:r>
            <w:r w:rsidRPr="004501FE">
              <w:rPr>
                <w:sz w:val="20"/>
                <w:szCs w:val="20"/>
              </w:rPr>
              <w:t xml:space="preserve"> investigators. </w:t>
            </w:r>
          </w:p>
        </w:tc>
      </w:tr>
      <w:tr w:rsidR="004501FE" w:rsidRPr="004501FE" w:rsidTr="0087092B">
        <w:trPr>
          <w:trHeight w:val="70"/>
        </w:trPr>
        <w:tc>
          <w:tcPr>
            <w:tcW w:w="0" w:type="auto"/>
            <w:gridSpan w:val="2"/>
            <w:shd w:val="clear" w:color="auto" w:fill="auto"/>
            <w:vAlign w:val="center"/>
          </w:tcPr>
          <w:p w:rsidR="004501FE" w:rsidRPr="004501FE" w:rsidRDefault="004501FE" w:rsidP="004501FE">
            <w:pPr>
              <w:rPr>
                <w:sz w:val="20"/>
                <w:szCs w:val="20"/>
              </w:rPr>
            </w:pPr>
            <w:r w:rsidRPr="004501FE">
              <w:rPr>
                <w:b/>
                <w:sz w:val="20"/>
                <w:szCs w:val="20"/>
              </w:rPr>
              <w:lastRenderedPageBreak/>
              <w:t>BUDGET</w:t>
            </w:r>
          </w:p>
        </w:tc>
      </w:tr>
      <w:tr w:rsidR="004501FE" w:rsidRPr="004501FE" w:rsidTr="0087092B">
        <w:trPr>
          <w:trHeight w:val="1403"/>
        </w:trPr>
        <w:tc>
          <w:tcPr>
            <w:tcW w:w="0" w:type="auto"/>
            <w:shd w:val="clear" w:color="auto" w:fill="auto"/>
          </w:tcPr>
          <w:p w:rsidR="004501FE" w:rsidRPr="004501FE" w:rsidRDefault="004501FE" w:rsidP="004501FE">
            <w:pPr>
              <w:numPr>
                <w:ilvl w:val="0"/>
                <w:numId w:val="3"/>
              </w:numPr>
              <w:spacing w:after="0" w:line="240" w:lineRule="auto"/>
              <w:ind w:left="270" w:hanging="270"/>
              <w:contextualSpacing/>
              <w:rPr>
                <w:rFonts w:cs="Arial"/>
                <w:color w:val="000000"/>
                <w:spacing w:val="3"/>
              </w:rPr>
            </w:pPr>
            <w:r w:rsidRPr="004501FE">
              <w:rPr>
                <w:rFonts w:cs="Arial"/>
                <w:color w:val="000000"/>
                <w:spacing w:val="3"/>
                <w:sz w:val="20"/>
                <w:szCs w:val="20"/>
              </w:rPr>
              <w:t>Efficient use of research resources</w:t>
            </w:r>
            <w:r w:rsidRPr="004501FE" w:rsidDel="004027D2">
              <w:rPr>
                <w:rFonts w:cs="Arial"/>
                <w:color w:val="000000"/>
                <w:spacing w:val="3"/>
                <w:sz w:val="20"/>
                <w:szCs w:val="20"/>
              </w:rPr>
              <w:t xml:space="preserve"> </w:t>
            </w:r>
          </w:p>
        </w:tc>
        <w:tc>
          <w:tcPr>
            <w:tcW w:w="0" w:type="auto"/>
            <w:shd w:val="clear" w:color="auto" w:fill="auto"/>
          </w:tcPr>
          <w:p w:rsidR="004501FE" w:rsidRPr="004501FE" w:rsidRDefault="004501FE" w:rsidP="004501FE">
            <w:r w:rsidRPr="004501FE">
              <w:rPr>
                <w:sz w:val="20"/>
                <w:szCs w:val="20"/>
              </w:rPr>
              <w:t>Does the budget appear to be reasonable in relation to the potential contribution of the research?  Does the justification address the efficiency with which PCORI resources would be used? Are there opportunities to make the study more efficient? Are there additional benefits to a PCORI investment in this study through the creation of common data or infrastructure that could support future research?</w:t>
            </w:r>
          </w:p>
        </w:tc>
      </w:tr>
    </w:tbl>
    <w:p w:rsidR="003035E4" w:rsidRPr="0061105E" w:rsidRDefault="003035E4" w:rsidP="00B85D2C"/>
    <w:p w:rsidR="003035E4" w:rsidRDefault="003035E4" w:rsidP="00B85D2C">
      <w:pPr>
        <w:rPr>
          <w:rStyle w:val="NoSpacingChar"/>
        </w:rPr>
      </w:pPr>
      <w:r>
        <w:rPr>
          <w:rStyle w:val="NoSpacingChar"/>
          <w:rFonts w:cs="Calibri"/>
        </w:rPr>
        <w:br w:type="page"/>
      </w:r>
    </w:p>
    <w:p w:rsidR="003035E4" w:rsidRDefault="002C2C7E" w:rsidP="00B85D2C">
      <w:r>
        <w:rPr>
          <w:noProof/>
        </w:rPr>
        <w:lastRenderedPageBreak/>
        <mc:AlternateContent>
          <mc:Choice Requires="wps">
            <w:drawing>
              <wp:anchor distT="0" distB="0" distL="114300" distR="114300" simplePos="0" relativeHeight="251657728" behindDoc="0" locked="0" layoutInCell="1" allowOverlap="1" wp14:anchorId="251F22CF" wp14:editId="36871EBD">
                <wp:simplePos x="0" y="0"/>
                <wp:positionH relativeFrom="column">
                  <wp:posOffset>0</wp:posOffset>
                </wp:positionH>
                <wp:positionV relativeFrom="paragraph">
                  <wp:posOffset>-276860</wp:posOffset>
                </wp:positionV>
                <wp:extent cx="6345555" cy="56464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5646420"/>
                        </a:xfrm>
                        <a:prstGeom prst="rect">
                          <a:avLst/>
                        </a:prstGeom>
                        <a:solidFill>
                          <a:srgbClr val="083A8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7092B" w:rsidRPr="009A4C5D" w:rsidRDefault="0087092B" w:rsidP="006653E8">
                            <w:pPr>
                              <w:pStyle w:val="Heading1"/>
                              <w:rPr>
                                <w:color w:val="FFFFFF"/>
                              </w:rPr>
                            </w:pPr>
                            <w:bookmarkStart w:id="47" w:name="_Toc318997136"/>
                            <w:bookmarkStart w:id="48" w:name="_Toc319516777"/>
                            <w:bookmarkStart w:id="49" w:name="_Toc321164163"/>
                            <w:bookmarkStart w:id="50" w:name="_Toc322192095"/>
                            <w:bookmarkStart w:id="51" w:name="_Toc322351701"/>
                            <w:bookmarkStart w:id="52" w:name="_Toc322352137"/>
                            <w:bookmarkStart w:id="53" w:name="_Toc323650305"/>
                            <w:bookmarkStart w:id="54" w:name="_Toc343088004"/>
                            <w:r w:rsidRPr="009A4C5D">
                              <w:rPr>
                                <w:color w:val="FFFFFF"/>
                              </w:rPr>
                              <w:t>About PCORI</w:t>
                            </w:r>
                            <w:bookmarkEnd w:id="47"/>
                            <w:bookmarkEnd w:id="48"/>
                            <w:bookmarkEnd w:id="49"/>
                            <w:bookmarkEnd w:id="50"/>
                            <w:bookmarkEnd w:id="51"/>
                            <w:bookmarkEnd w:id="52"/>
                            <w:bookmarkEnd w:id="53"/>
                            <w:bookmarkEnd w:id="54"/>
                            <w:r w:rsidRPr="009A4C5D">
                              <w:rPr>
                                <w:color w:val="FFFFFF"/>
                              </w:rPr>
                              <w:t xml:space="preserve"> </w:t>
                            </w:r>
                          </w:p>
                          <w:p w:rsidR="0087092B" w:rsidRPr="004A4245" w:rsidRDefault="0087092B" w:rsidP="004A4245"/>
                          <w:p w:rsidR="0087092B" w:rsidRDefault="0087092B" w:rsidP="003A09A8">
                            <w:pPr>
                              <w:widowControl w:val="0"/>
                              <w:autoSpaceDE w:val="0"/>
                              <w:autoSpaceDN w:val="0"/>
                              <w:adjustRightInd w:val="0"/>
                              <w:spacing w:after="0" w:line="240" w:lineRule="auto"/>
                              <w:rPr>
                                <w:color w:val="FFFFFF"/>
                              </w:rPr>
                            </w:pPr>
                            <w:r>
                              <w:rPr>
                                <w:color w:val="FFFFFF"/>
                              </w:rPr>
                              <w:t>The Patient‐Centered Outcomes Research Institute (PCORI) is an independent organization created to help people make informed decisions and improve delivery. PCORI will commission research that is guided by patients, caregivers, and the broader community and will produce high integrity, evidence‐based information.</w:t>
                            </w:r>
                          </w:p>
                          <w:p w:rsidR="0087092B" w:rsidRDefault="0087092B" w:rsidP="003A09A8">
                            <w:pPr>
                              <w:widowControl w:val="0"/>
                              <w:autoSpaceDE w:val="0"/>
                              <w:autoSpaceDN w:val="0"/>
                              <w:adjustRightInd w:val="0"/>
                              <w:spacing w:after="0" w:line="240" w:lineRule="auto"/>
                              <w:rPr>
                                <w:color w:val="FFFFFF"/>
                              </w:rPr>
                            </w:pPr>
                          </w:p>
                          <w:p w:rsidR="0087092B" w:rsidRDefault="0087092B" w:rsidP="003A09A8">
                            <w:pPr>
                              <w:widowControl w:val="0"/>
                              <w:autoSpaceDE w:val="0"/>
                              <w:autoSpaceDN w:val="0"/>
                              <w:adjustRightInd w:val="0"/>
                              <w:spacing w:after="0" w:line="240" w:lineRule="auto"/>
                              <w:rPr>
                                <w:color w:val="FFFFFF"/>
                              </w:rPr>
                            </w:pPr>
                            <w:r>
                              <w:rPr>
                                <w:color w:val="FFFFFF"/>
                              </w:rPr>
                              <w:t>PCORI is committed to transparency and a rigorous stakeholder‐driven process that emphasizes patient engagement. PCORI will use a variety of forums and public comment periods to obtain public input throughout its work.</w:t>
                            </w:r>
                          </w:p>
                          <w:p w:rsidR="0087092B" w:rsidRDefault="0087092B" w:rsidP="003A09A8">
                            <w:pPr>
                              <w:widowControl w:val="0"/>
                              <w:autoSpaceDE w:val="0"/>
                              <w:autoSpaceDN w:val="0"/>
                              <w:adjustRightInd w:val="0"/>
                              <w:spacing w:after="0" w:line="240" w:lineRule="auto"/>
                              <w:rPr>
                                <w:b/>
                                <w:bCs/>
                                <w:color w:val="FFFFFF"/>
                              </w:rPr>
                            </w:pPr>
                          </w:p>
                          <w:p w:rsidR="0087092B" w:rsidRDefault="0087092B" w:rsidP="003A09A8">
                            <w:pPr>
                              <w:widowControl w:val="0"/>
                              <w:autoSpaceDE w:val="0"/>
                              <w:autoSpaceDN w:val="0"/>
                              <w:adjustRightInd w:val="0"/>
                              <w:spacing w:after="0" w:line="240" w:lineRule="auto"/>
                              <w:rPr>
                                <w:color w:val="FFFFFF"/>
                              </w:rPr>
                            </w:pPr>
                            <w:r>
                              <w:rPr>
                                <w:b/>
                                <w:bCs/>
                                <w:color w:val="FFFFFF"/>
                              </w:rPr>
                              <w:t xml:space="preserve">Our Mission: </w:t>
                            </w:r>
                            <w:r>
                              <w:rPr>
                                <w:color w:val="FFFFFF"/>
                              </w:rPr>
                              <w:t>PCORI helps people make informed decisions and improves delivery and outcomes by producing and promoting high integrity, evidence‐based information that comes from research guided by patients, caregivers, and the broader community.</w:t>
                            </w:r>
                          </w:p>
                          <w:p w:rsidR="0087092B" w:rsidRDefault="0087092B" w:rsidP="003A09A8">
                            <w:pPr>
                              <w:widowControl w:val="0"/>
                              <w:autoSpaceDE w:val="0"/>
                              <w:autoSpaceDN w:val="0"/>
                              <w:adjustRightInd w:val="0"/>
                              <w:spacing w:after="0" w:line="240" w:lineRule="auto"/>
                              <w:rPr>
                                <w:b/>
                                <w:bCs/>
                                <w:color w:val="FFFFFF"/>
                              </w:rPr>
                            </w:pPr>
                          </w:p>
                          <w:p w:rsidR="0087092B" w:rsidRDefault="0087092B" w:rsidP="003A09A8">
                            <w:pPr>
                              <w:widowControl w:val="0"/>
                              <w:autoSpaceDE w:val="0"/>
                              <w:autoSpaceDN w:val="0"/>
                              <w:adjustRightInd w:val="0"/>
                              <w:spacing w:after="0" w:line="240" w:lineRule="auto"/>
                              <w:rPr>
                                <w:color w:val="FFFFFF"/>
                              </w:rPr>
                            </w:pPr>
                            <w:r>
                              <w:rPr>
                                <w:b/>
                                <w:bCs/>
                                <w:color w:val="FFFFFF"/>
                              </w:rPr>
                              <w:t xml:space="preserve">Our History: </w:t>
                            </w:r>
                            <w:r>
                              <w:rPr>
                                <w:color w:val="FFFFFF"/>
                              </w:rPr>
                              <w:t xml:space="preserve">PCORI was created by the Patient Protection and Affordable Care Act of 2010 as a non‐profit, nongovernmental organization. PCORI’s purpose, as defined by the law, is to help patients, clinicians, purchasers, and policy makers make better informed health decisions by “advancing the quality and relevance of evidence about how to prevent, diagnose, treat, monitor, and manage diseases, disorders, and other health conditions.” </w:t>
                            </w:r>
                          </w:p>
                          <w:p w:rsidR="0087092B" w:rsidRDefault="0087092B" w:rsidP="003A09A8">
                            <w:pPr>
                              <w:widowControl w:val="0"/>
                              <w:autoSpaceDE w:val="0"/>
                              <w:autoSpaceDN w:val="0"/>
                              <w:adjustRightInd w:val="0"/>
                              <w:spacing w:after="0" w:line="240" w:lineRule="auto"/>
                              <w:rPr>
                                <w:color w:val="FFFFFF"/>
                              </w:rPr>
                            </w:pPr>
                          </w:p>
                          <w:p w:rsidR="0087092B" w:rsidRPr="009A4C5D" w:rsidRDefault="0087092B" w:rsidP="0093037E">
                            <w:pPr>
                              <w:widowControl w:val="0"/>
                              <w:autoSpaceDE w:val="0"/>
                              <w:autoSpaceDN w:val="0"/>
                              <w:adjustRightInd w:val="0"/>
                              <w:spacing w:after="0" w:line="240" w:lineRule="auto"/>
                              <w:rPr>
                                <w:color w:val="FFFFFF"/>
                              </w:rPr>
                            </w:pPr>
                            <w:r>
                              <w:rPr>
                                <w:color w:val="FFFFFF"/>
                              </w:rPr>
                              <w:t>The statutory language defining PCORI is broad and authorizes research that will support a strong patient‐centered orientation, inform better choices among alternative treatment and prevention strategies, and direct attention to individual and system differences that may influence strategies and outcomes. PCORI was designed to produce knowledge through the analysis and synthesis of existing research or the support of new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8pt;width:499.65pt;height:4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" fillcolor="#083a81" stroked="f" strokeweight=".5pt">
                <v:textbox>
                  <w:txbxContent>
                    <w:p w:rsidR="0087092B" w:rsidRPr="009A4C5D" w:rsidRDefault="0087092B" w:rsidP="006653E8">
                      <w:pPr>
                        <w:pStyle w:val="Heading1"/>
                        <w:rPr>
                          <w:color w:val="FFFFFF"/>
                        </w:rPr>
                      </w:pPr>
                      <w:bookmarkStart w:id="55" w:name="_Toc318997136"/>
                      <w:bookmarkStart w:id="56" w:name="_Toc319516777"/>
                      <w:bookmarkStart w:id="57" w:name="_Toc321164163"/>
                      <w:bookmarkStart w:id="58" w:name="_Toc322192095"/>
                      <w:bookmarkStart w:id="59" w:name="_Toc322351701"/>
                      <w:bookmarkStart w:id="60" w:name="_Toc322352137"/>
                      <w:bookmarkStart w:id="61" w:name="_Toc323650305"/>
                      <w:bookmarkStart w:id="62" w:name="_Toc343088004"/>
                      <w:r w:rsidRPr="009A4C5D">
                        <w:rPr>
                          <w:color w:val="FFFFFF"/>
                        </w:rPr>
                        <w:t>About PCORI</w:t>
                      </w:r>
                      <w:bookmarkEnd w:id="55"/>
                      <w:bookmarkEnd w:id="56"/>
                      <w:bookmarkEnd w:id="57"/>
                      <w:bookmarkEnd w:id="58"/>
                      <w:bookmarkEnd w:id="59"/>
                      <w:bookmarkEnd w:id="60"/>
                      <w:bookmarkEnd w:id="61"/>
                      <w:bookmarkEnd w:id="62"/>
                      <w:r w:rsidRPr="009A4C5D">
                        <w:rPr>
                          <w:color w:val="FFFFFF"/>
                        </w:rPr>
                        <w:t xml:space="preserve"> </w:t>
                      </w:r>
                    </w:p>
                    <w:p w:rsidR="0087092B" w:rsidRPr="004A4245" w:rsidRDefault="0087092B" w:rsidP="004A4245"/>
                    <w:p w:rsidR="0087092B" w:rsidRDefault="0087092B" w:rsidP="003A09A8">
                      <w:pPr>
                        <w:widowControl w:val="0"/>
                        <w:autoSpaceDE w:val="0"/>
                        <w:autoSpaceDN w:val="0"/>
                        <w:adjustRightInd w:val="0"/>
                        <w:spacing w:after="0" w:line="240" w:lineRule="auto"/>
                        <w:rPr>
                          <w:color w:val="FFFFFF"/>
                        </w:rPr>
                      </w:pPr>
                      <w:r>
                        <w:rPr>
                          <w:color w:val="FFFFFF"/>
                        </w:rPr>
                        <w:t>The Patient‐Centered Outcomes Research Institute (PCORI) is an independent organization created to help people make informed decisions and improve delivery. PCORI will commission research that is guided by patients, caregivers, and the broader community and will produce high integrity, evidence‐based information.</w:t>
                      </w:r>
                    </w:p>
                    <w:p w:rsidR="0087092B" w:rsidRDefault="0087092B" w:rsidP="003A09A8">
                      <w:pPr>
                        <w:widowControl w:val="0"/>
                        <w:autoSpaceDE w:val="0"/>
                        <w:autoSpaceDN w:val="0"/>
                        <w:adjustRightInd w:val="0"/>
                        <w:spacing w:after="0" w:line="240" w:lineRule="auto"/>
                        <w:rPr>
                          <w:color w:val="FFFFFF"/>
                        </w:rPr>
                      </w:pPr>
                    </w:p>
                    <w:p w:rsidR="0087092B" w:rsidRDefault="0087092B" w:rsidP="003A09A8">
                      <w:pPr>
                        <w:widowControl w:val="0"/>
                        <w:autoSpaceDE w:val="0"/>
                        <w:autoSpaceDN w:val="0"/>
                        <w:adjustRightInd w:val="0"/>
                        <w:spacing w:after="0" w:line="240" w:lineRule="auto"/>
                        <w:rPr>
                          <w:color w:val="FFFFFF"/>
                        </w:rPr>
                      </w:pPr>
                      <w:r>
                        <w:rPr>
                          <w:color w:val="FFFFFF"/>
                        </w:rPr>
                        <w:t>PCORI is committed to transparency and a rigorous stakeholder‐driven process that emphasizes patient engagement. PCORI will use a variety of forums and public comment periods to obtain public input throughout its work.</w:t>
                      </w:r>
                    </w:p>
                    <w:p w:rsidR="0087092B" w:rsidRDefault="0087092B" w:rsidP="003A09A8">
                      <w:pPr>
                        <w:widowControl w:val="0"/>
                        <w:autoSpaceDE w:val="0"/>
                        <w:autoSpaceDN w:val="0"/>
                        <w:adjustRightInd w:val="0"/>
                        <w:spacing w:after="0" w:line="240" w:lineRule="auto"/>
                        <w:rPr>
                          <w:b/>
                          <w:bCs/>
                          <w:color w:val="FFFFFF"/>
                        </w:rPr>
                      </w:pPr>
                    </w:p>
                    <w:p w:rsidR="0087092B" w:rsidRDefault="0087092B" w:rsidP="003A09A8">
                      <w:pPr>
                        <w:widowControl w:val="0"/>
                        <w:autoSpaceDE w:val="0"/>
                        <w:autoSpaceDN w:val="0"/>
                        <w:adjustRightInd w:val="0"/>
                        <w:spacing w:after="0" w:line="240" w:lineRule="auto"/>
                        <w:rPr>
                          <w:color w:val="FFFFFF"/>
                        </w:rPr>
                      </w:pPr>
                      <w:r>
                        <w:rPr>
                          <w:b/>
                          <w:bCs/>
                          <w:color w:val="FFFFFF"/>
                        </w:rPr>
                        <w:t xml:space="preserve">Our Mission: </w:t>
                      </w:r>
                      <w:r>
                        <w:rPr>
                          <w:color w:val="FFFFFF"/>
                        </w:rPr>
                        <w:t>PCORI helps people make informed decisions and improves delivery and outcomes by producing and promoting high integrity, evidence‐based information that comes from research guided by patients, caregivers, and the broader community.</w:t>
                      </w:r>
                    </w:p>
                    <w:p w:rsidR="0087092B" w:rsidRDefault="0087092B" w:rsidP="003A09A8">
                      <w:pPr>
                        <w:widowControl w:val="0"/>
                        <w:autoSpaceDE w:val="0"/>
                        <w:autoSpaceDN w:val="0"/>
                        <w:adjustRightInd w:val="0"/>
                        <w:spacing w:after="0" w:line="240" w:lineRule="auto"/>
                        <w:rPr>
                          <w:b/>
                          <w:bCs/>
                          <w:color w:val="FFFFFF"/>
                        </w:rPr>
                      </w:pPr>
                    </w:p>
                    <w:p w:rsidR="0087092B" w:rsidRDefault="0087092B" w:rsidP="003A09A8">
                      <w:pPr>
                        <w:widowControl w:val="0"/>
                        <w:autoSpaceDE w:val="0"/>
                        <w:autoSpaceDN w:val="0"/>
                        <w:adjustRightInd w:val="0"/>
                        <w:spacing w:after="0" w:line="240" w:lineRule="auto"/>
                        <w:rPr>
                          <w:color w:val="FFFFFF"/>
                        </w:rPr>
                      </w:pPr>
                      <w:r>
                        <w:rPr>
                          <w:b/>
                          <w:bCs/>
                          <w:color w:val="FFFFFF"/>
                        </w:rPr>
                        <w:t xml:space="preserve">Our History: </w:t>
                      </w:r>
                      <w:r>
                        <w:rPr>
                          <w:color w:val="FFFFFF"/>
                        </w:rPr>
                        <w:t xml:space="preserve">PCORI was created by the Patient Protection and Affordable Care Act of 2010 as a non‐profit, nongovernmental organization. PCORI’s purpose, as defined by the law, is to help patients, clinicians, purchasers, and policy makers make better informed health decisions by “advancing the quality and relevance of evidence about how to prevent, diagnose, treat, monitor, and manage diseases, disorders, and other health conditions.” </w:t>
                      </w:r>
                    </w:p>
                    <w:p w:rsidR="0087092B" w:rsidRDefault="0087092B" w:rsidP="003A09A8">
                      <w:pPr>
                        <w:widowControl w:val="0"/>
                        <w:autoSpaceDE w:val="0"/>
                        <w:autoSpaceDN w:val="0"/>
                        <w:adjustRightInd w:val="0"/>
                        <w:spacing w:after="0" w:line="240" w:lineRule="auto"/>
                        <w:rPr>
                          <w:color w:val="FFFFFF"/>
                        </w:rPr>
                      </w:pPr>
                    </w:p>
                    <w:p w:rsidR="0087092B" w:rsidRPr="009A4C5D" w:rsidRDefault="0087092B" w:rsidP="0093037E">
                      <w:pPr>
                        <w:widowControl w:val="0"/>
                        <w:autoSpaceDE w:val="0"/>
                        <w:autoSpaceDN w:val="0"/>
                        <w:adjustRightInd w:val="0"/>
                        <w:spacing w:after="0" w:line="240" w:lineRule="auto"/>
                        <w:rPr>
                          <w:color w:val="FFFFFF"/>
                        </w:rPr>
                      </w:pPr>
                      <w:r>
                        <w:rPr>
                          <w:color w:val="FFFFFF"/>
                        </w:rPr>
                        <w:t>The statutory language defining PCORI is broad and authorizes research that will support a strong patient‐centered orientation, inform better choices among alternative treatment and prevention strategies, and direct attention to individual and system differences that may influence strategies and outcomes. PCORI was designed to produce knowledge through the analysis and synthesis of existing research or the support of new research.</w:t>
                      </w:r>
                    </w:p>
                  </w:txbxContent>
                </v:textbox>
              </v:shape>
            </w:pict>
          </mc:Fallback>
        </mc:AlternateContent>
      </w:r>
    </w:p>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Default="003035E4" w:rsidP="00B85D2C"/>
    <w:p w:rsidR="003035E4" w:rsidRPr="00901455" w:rsidRDefault="003035E4" w:rsidP="00F13E25"/>
    <w:sectPr w:rsidR="003035E4" w:rsidRPr="00901455" w:rsidSect="00B4742C">
      <w:footerReference w:type="default" r:id="rId38"/>
      <w:pgSz w:w="12240" w:h="15840" w:code="1"/>
      <w:pgMar w:top="1296" w:right="144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31" w:rsidRDefault="001C3B31" w:rsidP="00F13E25">
      <w:r>
        <w:separator/>
      </w:r>
    </w:p>
  </w:endnote>
  <w:endnote w:type="continuationSeparator" w:id="0">
    <w:p w:rsidR="001C3B31" w:rsidRDefault="001C3B31" w:rsidP="00F13E25">
      <w:r>
        <w:continuationSeparator/>
      </w:r>
    </w:p>
  </w:endnote>
  <w:endnote w:type="continuationNotice" w:id="1">
    <w:p w:rsidR="001C3B31" w:rsidRDefault="001C3B31" w:rsidP="00F1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Garamond BE 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BoldItalic">
    <w:altName w:val="Calibri"/>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Default="0087092B" w:rsidP="00F13E2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7092B" w:rsidRDefault="0087092B" w:rsidP="00F13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Default="0087092B">
    <w:pPr>
      <w:pStyle w:val="Footer"/>
      <w:jc w:val="center"/>
    </w:pPr>
    <w:r>
      <w:fldChar w:fldCharType="begin"/>
    </w:r>
    <w:r>
      <w:instrText xml:space="preserve"> PAGE   \* MERGEFORMAT </w:instrText>
    </w:r>
    <w:r>
      <w:fldChar w:fldCharType="separate"/>
    </w:r>
    <w:r w:rsidR="00352CF8">
      <w:rPr>
        <w:noProof/>
      </w:rPr>
      <w:t>5</w:t>
    </w:r>
    <w:r>
      <w:rPr>
        <w:noProof/>
      </w:rPr>
      <w:fldChar w:fldCharType="end"/>
    </w:r>
  </w:p>
  <w:p w:rsidR="0087092B" w:rsidRDefault="00870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Default="0087092B">
    <w:pPr>
      <w:pStyle w:val="Footer"/>
      <w:jc w:val="center"/>
    </w:pPr>
    <w:r>
      <w:fldChar w:fldCharType="begin"/>
    </w:r>
    <w:r>
      <w:instrText xml:space="preserve"> PAGE   \* MERGEFORMAT </w:instrText>
    </w:r>
    <w:r>
      <w:fldChar w:fldCharType="separate"/>
    </w:r>
    <w:r w:rsidR="00352CF8">
      <w:rPr>
        <w:noProof/>
      </w:rPr>
      <w:t>1</w:t>
    </w:r>
    <w:r>
      <w:rPr>
        <w:noProof/>
      </w:rPr>
      <w:fldChar w:fldCharType="end"/>
    </w:r>
  </w:p>
  <w:p w:rsidR="0087092B" w:rsidRDefault="008709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Default="0087092B">
    <w:pPr>
      <w:pStyle w:val="Footer"/>
      <w:jc w:val="center"/>
    </w:pPr>
    <w:r>
      <w:rPr>
        <w:rStyle w:val="PageNumber"/>
      </w:rPr>
      <w:fldChar w:fldCharType="begin"/>
    </w:r>
    <w:r>
      <w:rPr>
        <w:rStyle w:val="PageNumber"/>
      </w:rPr>
      <w:instrText xml:space="preserve"> PAGE </w:instrText>
    </w:r>
    <w:r>
      <w:rPr>
        <w:rStyle w:val="PageNumber"/>
      </w:rPr>
      <w:fldChar w:fldCharType="separate"/>
    </w:r>
    <w:r w:rsidR="00352CF8">
      <w:rPr>
        <w:rStyle w:val="PageNumber"/>
        <w:noProof/>
      </w:rPr>
      <w:t>19</w:t>
    </w:r>
    <w:r>
      <w:rPr>
        <w:rStyle w:val="PageNumber"/>
      </w:rPr>
      <w:fldChar w:fldCharType="end"/>
    </w:r>
  </w:p>
  <w:p w:rsidR="0087092B" w:rsidRDefault="0087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31" w:rsidRDefault="001C3B31" w:rsidP="00F13E25">
      <w:r>
        <w:separator/>
      </w:r>
    </w:p>
  </w:footnote>
  <w:footnote w:type="continuationSeparator" w:id="0">
    <w:p w:rsidR="001C3B31" w:rsidRDefault="001C3B31" w:rsidP="00F13E25">
      <w:r>
        <w:continuationSeparator/>
      </w:r>
    </w:p>
  </w:footnote>
  <w:footnote w:type="continuationNotice" w:id="1">
    <w:p w:rsidR="001C3B31" w:rsidRDefault="001C3B31" w:rsidP="00F13E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Default="00870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Pr="00725F46" w:rsidRDefault="0087092B" w:rsidP="007242DB">
    <w:pPr>
      <w:pStyle w:val="Header"/>
      <w:ind w:left="900" w:hanging="900"/>
      <w:rPr>
        <w:color w:val="7F7F7F"/>
      </w:rPr>
    </w:pPr>
    <w:r>
      <w:rPr>
        <w:noProof/>
        <w:color w:val="7F7F7F"/>
      </w:rPr>
      <w:drawing>
        <wp:inline distT="0" distB="0" distL="0" distR="0" wp14:anchorId="103D5F59" wp14:editId="1D7F8D7C">
          <wp:extent cx="464024" cy="361738"/>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RI_logo_CMYK.jpg"/>
                  <pic:cNvPicPr/>
                </pic:nvPicPr>
                <pic:blipFill>
                  <a:blip r:embed="rId1">
                    <a:extLst>
                      <a:ext uri="{28A0092B-C50C-407E-A947-70E740481C1C}">
                        <a14:useLocalDpi xmlns:a14="http://schemas.microsoft.com/office/drawing/2010/main" val="0"/>
                      </a:ext>
                    </a:extLst>
                  </a:blip>
                  <a:stretch>
                    <a:fillRect/>
                  </a:stretch>
                </pic:blipFill>
                <pic:spPr>
                  <a:xfrm>
                    <a:off x="0" y="0"/>
                    <a:ext cx="465082" cy="362563"/>
                  </a:xfrm>
                  <a:prstGeom prst="rect">
                    <a:avLst/>
                  </a:prstGeom>
                </pic:spPr>
              </pic:pic>
            </a:graphicData>
          </a:graphic>
        </wp:inline>
      </w:drawing>
    </w:r>
    <w:r w:rsidRPr="00C44262">
      <w:rPr>
        <w:color w:val="7F7F7F"/>
      </w:rPr>
      <w:t xml:space="preserve"> </w:t>
    </w:r>
    <w:r>
      <w:rPr>
        <w:color w:val="7F7F7F"/>
      </w:rPr>
      <w:tab/>
      <w:t>Funding Announcement: Improving Methods for Conducting Patient-Centered Outcomes Research</w:t>
    </w:r>
  </w:p>
  <w:p w:rsidR="0087092B" w:rsidRDefault="00870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B" w:rsidRDefault="0087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1A7"/>
    <w:multiLevelType w:val="hybridMultilevel"/>
    <w:tmpl w:val="2FA2C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5B7382"/>
    <w:multiLevelType w:val="hybridMultilevel"/>
    <w:tmpl w:val="4A50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6058"/>
    <w:multiLevelType w:val="hybridMultilevel"/>
    <w:tmpl w:val="F5B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370E"/>
    <w:multiLevelType w:val="hybridMultilevel"/>
    <w:tmpl w:val="4238E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B33FDA"/>
    <w:multiLevelType w:val="hybridMultilevel"/>
    <w:tmpl w:val="7F4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69AE"/>
    <w:multiLevelType w:val="hybridMultilevel"/>
    <w:tmpl w:val="2654E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BD2B78"/>
    <w:multiLevelType w:val="hybridMultilevel"/>
    <w:tmpl w:val="9E7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65B1E"/>
    <w:multiLevelType w:val="hybridMultilevel"/>
    <w:tmpl w:val="CAE8C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B96E47"/>
    <w:multiLevelType w:val="hybridMultilevel"/>
    <w:tmpl w:val="E9E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3628A"/>
    <w:multiLevelType w:val="hybridMultilevel"/>
    <w:tmpl w:val="09C06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CA94641"/>
    <w:multiLevelType w:val="hybridMultilevel"/>
    <w:tmpl w:val="31C0EF0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50714794"/>
    <w:multiLevelType w:val="hybridMultilevel"/>
    <w:tmpl w:val="530C5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967560"/>
    <w:multiLevelType w:val="hybridMultilevel"/>
    <w:tmpl w:val="8B9EA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23210"/>
    <w:multiLevelType w:val="hybridMultilevel"/>
    <w:tmpl w:val="4346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97CD4"/>
    <w:multiLevelType w:val="hybridMultilevel"/>
    <w:tmpl w:val="3BF0B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85491"/>
    <w:multiLevelType w:val="hybridMultilevel"/>
    <w:tmpl w:val="6BC0FC90"/>
    <w:lvl w:ilvl="0" w:tplc="04090005">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E6E14"/>
    <w:multiLevelType w:val="hybridMultilevel"/>
    <w:tmpl w:val="749C0F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3B7142E"/>
    <w:multiLevelType w:val="hybridMultilevel"/>
    <w:tmpl w:val="DBDA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43D97"/>
    <w:multiLevelType w:val="hybridMultilevel"/>
    <w:tmpl w:val="0D70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360EED"/>
    <w:multiLevelType w:val="hybridMultilevel"/>
    <w:tmpl w:val="7D06CA4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nsid w:val="7F2E64EF"/>
    <w:multiLevelType w:val="hybridMultilevel"/>
    <w:tmpl w:val="CC00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6"/>
  </w:num>
  <w:num w:numId="4">
    <w:abstractNumId w:val="12"/>
  </w:num>
  <w:num w:numId="5">
    <w:abstractNumId w:val="6"/>
  </w:num>
  <w:num w:numId="6">
    <w:abstractNumId w:val="2"/>
  </w:num>
  <w:num w:numId="7">
    <w:abstractNumId w:val="19"/>
  </w:num>
  <w:num w:numId="8">
    <w:abstractNumId w:val="17"/>
  </w:num>
  <w:num w:numId="9">
    <w:abstractNumId w:val="13"/>
  </w:num>
  <w:num w:numId="10">
    <w:abstractNumId w:val="7"/>
  </w:num>
  <w:num w:numId="11">
    <w:abstractNumId w:val="18"/>
  </w:num>
  <w:num w:numId="12">
    <w:abstractNumId w:val="9"/>
  </w:num>
  <w:num w:numId="13">
    <w:abstractNumId w:val="11"/>
  </w:num>
  <w:num w:numId="14">
    <w:abstractNumId w:val="5"/>
  </w:num>
  <w:num w:numId="15">
    <w:abstractNumId w:val="0"/>
  </w:num>
  <w:num w:numId="16">
    <w:abstractNumId w:val="20"/>
  </w:num>
  <w:num w:numId="17">
    <w:abstractNumId w:val="3"/>
  </w:num>
  <w:num w:numId="18">
    <w:abstractNumId w:val="4"/>
  </w:num>
  <w:num w:numId="19">
    <w:abstractNumId w:val="8"/>
  </w:num>
  <w:num w:numId="20">
    <w:abstractNumId w:val="1"/>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D3"/>
    <w:rsid w:val="0000026D"/>
    <w:rsid w:val="000005CD"/>
    <w:rsid w:val="00001E87"/>
    <w:rsid w:val="000020BA"/>
    <w:rsid w:val="0000445F"/>
    <w:rsid w:val="00006CDF"/>
    <w:rsid w:val="00007779"/>
    <w:rsid w:val="00010CFB"/>
    <w:rsid w:val="00011DA1"/>
    <w:rsid w:val="00013CD7"/>
    <w:rsid w:val="000144DC"/>
    <w:rsid w:val="00014EC6"/>
    <w:rsid w:val="000167B3"/>
    <w:rsid w:val="0001708D"/>
    <w:rsid w:val="00021B9A"/>
    <w:rsid w:val="00022F75"/>
    <w:rsid w:val="0003496D"/>
    <w:rsid w:val="00037F6A"/>
    <w:rsid w:val="00041367"/>
    <w:rsid w:val="000418A8"/>
    <w:rsid w:val="00042B39"/>
    <w:rsid w:val="00042B73"/>
    <w:rsid w:val="0004405D"/>
    <w:rsid w:val="00044648"/>
    <w:rsid w:val="00046950"/>
    <w:rsid w:val="0004781B"/>
    <w:rsid w:val="00051678"/>
    <w:rsid w:val="000527AF"/>
    <w:rsid w:val="00052E2E"/>
    <w:rsid w:val="00053AE9"/>
    <w:rsid w:val="00054226"/>
    <w:rsid w:val="00054DE3"/>
    <w:rsid w:val="00061FE3"/>
    <w:rsid w:val="00062E3E"/>
    <w:rsid w:val="00064D33"/>
    <w:rsid w:val="00065C86"/>
    <w:rsid w:val="00065CE9"/>
    <w:rsid w:val="000663CE"/>
    <w:rsid w:val="00066BDD"/>
    <w:rsid w:val="00074A22"/>
    <w:rsid w:val="00074B79"/>
    <w:rsid w:val="00080A05"/>
    <w:rsid w:val="000818AA"/>
    <w:rsid w:val="00081A56"/>
    <w:rsid w:val="000820DA"/>
    <w:rsid w:val="000824F6"/>
    <w:rsid w:val="000842DF"/>
    <w:rsid w:val="00084C09"/>
    <w:rsid w:val="00085ECF"/>
    <w:rsid w:val="00086F8E"/>
    <w:rsid w:val="00090832"/>
    <w:rsid w:val="000915C9"/>
    <w:rsid w:val="000916A8"/>
    <w:rsid w:val="00092561"/>
    <w:rsid w:val="000935C3"/>
    <w:rsid w:val="0009447B"/>
    <w:rsid w:val="00095003"/>
    <w:rsid w:val="00095080"/>
    <w:rsid w:val="000973B7"/>
    <w:rsid w:val="000A018F"/>
    <w:rsid w:val="000A2C2A"/>
    <w:rsid w:val="000A6C2D"/>
    <w:rsid w:val="000A6E3A"/>
    <w:rsid w:val="000A702F"/>
    <w:rsid w:val="000B1D1A"/>
    <w:rsid w:val="000B36D2"/>
    <w:rsid w:val="000B3902"/>
    <w:rsid w:val="000B596F"/>
    <w:rsid w:val="000C0961"/>
    <w:rsid w:val="000C0A39"/>
    <w:rsid w:val="000C1BE4"/>
    <w:rsid w:val="000C6C45"/>
    <w:rsid w:val="000C704A"/>
    <w:rsid w:val="000D268D"/>
    <w:rsid w:val="000D5BBC"/>
    <w:rsid w:val="000D6373"/>
    <w:rsid w:val="000D734D"/>
    <w:rsid w:val="000D7783"/>
    <w:rsid w:val="000D7A16"/>
    <w:rsid w:val="000E3404"/>
    <w:rsid w:val="000E42A4"/>
    <w:rsid w:val="000E75EB"/>
    <w:rsid w:val="000F236B"/>
    <w:rsid w:val="000F3880"/>
    <w:rsid w:val="000F6659"/>
    <w:rsid w:val="00101DF3"/>
    <w:rsid w:val="00102859"/>
    <w:rsid w:val="001030DC"/>
    <w:rsid w:val="001038DC"/>
    <w:rsid w:val="00105262"/>
    <w:rsid w:val="001057D2"/>
    <w:rsid w:val="001060BD"/>
    <w:rsid w:val="00110B81"/>
    <w:rsid w:val="001112C3"/>
    <w:rsid w:val="00111659"/>
    <w:rsid w:val="00113891"/>
    <w:rsid w:val="00117459"/>
    <w:rsid w:val="00117848"/>
    <w:rsid w:val="00117AE3"/>
    <w:rsid w:val="00122170"/>
    <w:rsid w:val="0012411F"/>
    <w:rsid w:val="00125850"/>
    <w:rsid w:val="00126240"/>
    <w:rsid w:val="00134EBD"/>
    <w:rsid w:val="00136286"/>
    <w:rsid w:val="00144BB6"/>
    <w:rsid w:val="00144BE5"/>
    <w:rsid w:val="00145A2B"/>
    <w:rsid w:val="001466AA"/>
    <w:rsid w:val="001467CE"/>
    <w:rsid w:val="001504F8"/>
    <w:rsid w:val="00150AA2"/>
    <w:rsid w:val="001512FD"/>
    <w:rsid w:val="0015473C"/>
    <w:rsid w:val="0015592E"/>
    <w:rsid w:val="00156199"/>
    <w:rsid w:val="00156204"/>
    <w:rsid w:val="001563B4"/>
    <w:rsid w:val="00161208"/>
    <w:rsid w:val="00161D26"/>
    <w:rsid w:val="00162150"/>
    <w:rsid w:val="0016251F"/>
    <w:rsid w:val="00164066"/>
    <w:rsid w:val="00167F90"/>
    <w:rsid w:val="0017124E"/>
    <w:rsid w:val="00172309"/>
    <w:rsid w:val="00173003"/>
    <w:rsid w:val="00173DEF"/>
    <w:rsid w:val="00173F87"/>
    <w:rsid w:val="001768A2"/>
    <w:rsid w:val="00176C1D"/>
    <w:rsid w:val="001777C1"/>
    <w:rsid w:val="00177D1E"/>
    <w:rsid w:val="00180110"/>
    <w:rsid w:val="001813EE"/>
    <w:rsid w:val="001858ED"/>
    <w:rsid w:val="00185A39"/>
    <w:rsid w:val="00186805"/>
    <w:rsid w:val="00187BAC"/>
    <w:rsid w:val="0019050C"/>
    <w:rsid w:val="0019054D"/>
    <w:rsid w:val="00191132"/>
    <w:rsid w:val="00191ECE"/>
    <w:rsid w:val="0019453C"/>
    <w:rsid w:val="00197A5A"/>
    <w:rsid w:val="001A0F64"/>
    <w:rsid w:val="001A399A"/>
    <w:rsid w:val="001A5398"/>
    <w:rsid w:val="001A611B"/>
    <w:rsid w:val="001B080E"/>
    <w:rsid w:val="001B0C7B"/>
    <w:rsid w:val="001B1D02"/>
    <w:rsid w:val="001B43F8"/>
    <w:rsid w:val="001B6595"/>
    <w:rsid w:val="001C09D4"/>
    <w:rsid w:val="001C194B"/>
    <w:rsid w:val="001C3B31"/>
    <w:rsid w:val="001C6FBC"/>
    <w:rsid w:val="001C72F0"/>
    <w:rsid w:val="001C77B8"/>
    <w:rsid w:val="001D182D"/>
    <w:rsid w:val="001D3D37"/>
    <w:rsid w:val="001D4B7C"/>
    <w:rsid w:val="001D4E6F"/>
    <w:rsid w:val="001D58BC"/>
    <w:rsid w:val="001D65D3"/>
    <w:rsid w:val="001D6A10"/>
    <w:rsid w:val="001E0530"/>
    <w:rsid w:val="001E107B"/>
    <w:rsid w:val="001E161B"/>
    <w:rsid w:val="001E1FDE"/>
    <w:rsid w:val="001E43E2"/>
    <w:rsid w:val="001E7507"/>
    <w:rsid w:val="001E78D4"/>
    <w:rsid w:val="001E7B12"/>
    <w:rsid w:val="001F18CB"/>
    <w:rsid w:val="001F1AFB"/>
    <w:rsid w:val="001F1DF1"/>
    <w:rsid w:val="001F292F"/>
    <w:rsid w:val="001F5C31"/>
    <w:rsid w:val="001F7558"/>
    <w:rsid w:val="001F75D2"/>
    <w:rsid w:val="001F7D8D"/>
    <w:rsid w:val="0020043E"/>
    <w:rsid w:val="00200959"/>
    <w:rsid w:val="00200C95"/>
    <w:rsid w:val="0020121E"/>
    <w:rsid w:val="002017BA"/>
    <w:rsid w:val="00203F19"/>
    <w:rsid w:val="002123CE"/>
    <w:rsid w:val="00212D82"/>
    <w:rsid w:val="00214B89"/>
    <w:rsid w:val="00215A56"/>
    <w:rsid w:val="00215BEB"/>
    <w:rsid w:val="002161C9"/>
    <w:rsid w:val="0021745F"/>
    <w:rsid w:val="002177F5"/>
    <w:rsid w:val="00227EC2"/>
    <w:rsid w:val="002307C7"/>
    <w:rsid w:val="002320F9"/>
    <w:rsid w:val="002328D2"/>
    <w:rsid w:val="00232954"/>
    <w:rsid w:val="00232D5B"/>
    <w:rsid w:val="00237DCF"/>
    <w:rsid w:val="00240115"/>
    <w:rsid w:val="00243CD1"/>
    <w:rsid w:val="00244434"/>
    <w:rsid w:val="00244C94"/>
    <w:rsid w:val="00246DF8"/>
    <w:rsid w:val="00247451"/>
    <w:rsid w:val="00255F3D"/>
    <w:rsid w:val="0025600D"/>
    <w:rsid w:val="00261524"/>
    <w:rsid w:val="00261D00"/>
    <w:rsid w:val="002623CB"/>
    <w:rsid w:val="00262831"/>
    <w:rsid w:val="00262E96"/>
    <w:rsid w:val="00266F22"/>
    <w:rsid w:val="00267BE7"/>
    <w:rsid w:val="00270872"/>
    <w:rsid w:val="00270D9D"/>
    <w:rsid w:val="00270E69"/>
    <w:rsid w:val="00273502"/>
    <w:rsid w:val="00273F19"/>
    <w:rsid w:val="002774F2"/>
    <w:rsid w:val="00280FD4"/>
    <w:rsid w:val="00281991"/>
    <w:rsid w:val="00281E22"/>
    <w:rsid w:val="0028336B"/>
    <w:rsid w:val="0028476E"/>
    <w:rsid w:val="0029147B"/>
    <w:rsid w:val="00292282"/>
    <w:rsid w:val="00293475"/>
    <w:rsid w:val="002935B5"/>
    <w:rsid w:val="00293E9C"/>
    <w:rsid w:val="00294DCD"/>
    <w:rsid w:val="00295BD8"/>
    <w:rsid w:val="00295D43"/>
    <w:rsid w:val="00296E66"/>
    <w:rsid w:val="0029723F"/>
    <w:rsid w:val="00297877"/>
    <w:rsid w:val="00297AEF"/>
    <w:rsid w:val="002A0B89"/>
    <w:rsid w:val="002A21D1"/>
    <w:rsid w:val="002A2FF7"/>
    <w:rsid w:val="002A3873"/>
    <w:rsid w:val="002A59CE"/>
    <w:rsid w:val="002A600E"/>
    <w:rsid w:val="002B06C0"/>
    <w:rsid w:val="002B2A69"/>
    <w:rsid w:val="002B79BE"/>
    <w:rsid w:val="002B7D77"/>
    <w:rsid w:val="002C2C7E"/>
    <w:rsid w:val="002C3282"/>
    <w:rsid w:val="002C5DD7"/>
    <w:rsid w:val="002C5F7B"/>
    <w:rsid w:val="002C6979"/>
    <w:rsid w:val="002C6B2C"/>
    <w:rsid w:val="002D09E0"/>
    <w:rsid w:val="002D0CEE"/>
    <w:rsid w:val="002D0F12"/>
    <w:rsid w:val="002D3AE1"/>
    <w:rsid w:val="002D4B8F"/>
    <w:rsid w:val="002D6684"/>
    <w:rsid w:val="002D6BEF"/>
    <w:rsid w:val="002D70E2"/>
    <w:rsid w:val="002D793D"/>
    <w:rsid w:val="002D7DD4"/>
    <w:rsid w:val="002E1BEC"/>
    <w:rsid w:val="002E20B6"/>
    <w:rsid w:val="002E23C3"/>
    <w:rsid w:val="002E34CB"/>
    <w:rsid w:val="002E3B6E"/>
    <w:rsid w:val="002E49E4"/>
    <w:rsid w:val="002E581F"/>
    <w:rsid w:val="002E5E20"/>
    <w:rsid w:val="002E6A00"/>
    <w:rsid w:val="002E7CCE"/>
    <w:rsid w:val="002E7DD1"/>
    <w:rsid w:val="002F07A2"/>
    <w:rsid w:val="002F1C7B"/>
    <w:rsid w:val="002F3517"/>
    <w:rsid w:val="002F3895"/>
    <w:rsid w:val="002F4677"/>
    <w:rsid w:val="002F4DD9"/>
    <w:rsid w:val="002F5B69"/>
    <w:rsid w:val="002F70D9"/>
    <w:rsid w:val="00302C78"/>
    <w:rsid w:val="003035E4"/>
    <w:rsid w:val="00304058"/>
    <w:rsid w:val="00307589"/>
    <w:rsid w:val="003103E4"/>
    <w:rsid w:val="00310E92"/>
    <w:rsid w:val="00311FDD"/>
    <w:rsid w:val="003128A0"/>
    <w:rsid w:val="00313C8F"/>
    <w:rsid w:val="0032041A"/>
    <w:rsid w:val="00321553"/>
    <w:rsid w:val="00321AEB"/>
    <w:rsid w:val="003235D9"/>
    <w:rsid w:val="0032380B"/>
    <w:rsid w:val="0032386D"/>
    <w:rsid w:val="00323A29"/>
    <w:rsid w:val="00323D8E"/>
    <w:rsid w:val="00326831"/>
    <w:rsid w:val="00327414"/>
    <w:rsid w:val="00332A03"/>
    <w:rsid w:val="00332E98"/>
    <w:rsid w:val="003341C7"/>
    <w:rsid w:val="0033578E"/>
    <w:rsid w:val="00337307"/>
    <w:rsid w:val="0034105D"/>
    <w:rsid w:val="003451BC"/>
    <w:rsid w:val="0034587F"/>
    <w:rsid w:val="0035002A"/>
    <w:rsid w:val="0035106C"/>
    <w:rsid w:val="00352CF8"/>
    <w:rsid w:val="003563AE"/>
    <w:rsid w:val="00360547"/>
    <w:rsid w:val="00363796"/>
    <w:rsid w:val="00364D4A"/>
    <w:rsid w:val="003703DC"/>
    <w:rsid w:val="003718C0"/>
    <w:rsid w:val="00371F08"/>
    <w:rsid w:val="003825E7"/>
    <w:rsid w:val="00382A53"/>
    <w:rsid w:val="00383EDB"/>
    <w:rsid w:val="003874C4"/>
    <w:rsid w:val="00390B10"/>
    <w:rsid w:val="00393763"/>
    <w:rsid w:val="00393944"/>
    <w:rsid w:val="00396AD3"/>
    <w:rsid w:val="00397C08"/>
    <w:rsid w:val="003A078F"/>
    <w:rsid w:val="003A09A8"/>
    <w:rsid w:val="003A0ACF"/>
    <w:rsid w:val="003A0F08"/>
    <w:rsid w:val="003A1DE8"/>
    <w:rsid w:val="003A2085"/>
    <w:rsid w:val="003A4FB7"/>
    <w:rsid w:val="003A5561"/>
    <w:rsid w:val="003B0790"/>
    <w:rsid w:val="003B128F"/>
    <w:rsid w:val="003B44FB"/>
    <w:rsid w:val="003B78D6"/>
    <w:rsid w:val="003C093B"/>
    <w:rsid w:val="003C277D"/>
    <w:rsid w:val="003C28C9"/>
    <w:rsid w:val="003C420B"/>
    <w:rsid w:val="003C475A"/>
    <w:rsid w:val="003C5931"/>
    <w:rsid w:val="003D22C6"/>
    <w:rsid w:val="003D65EE"/>
    <w:rsid w:val="003D7B18"/>
    <w:rsid w:val="003E2901"/>
    <w:rsid w:val="003E41C5"/>
    <w:rsid w:val="003E4E9C"/>
    <w:rsid w:val="003F0381"/>
    <w:rsid w:val="003F11C2"/>
    <w:rsid w:val="003F2310"/>
    <w:rsid w:val="003F238F"/>
    <w:rsid w:val="003F2CC7"/>
    <w:rsid w:val="003F6FB5"/>
    <w:rsid w:val="003F78E1"/>
    <w:rsid w:val="00400B9F"/>
    <w:rsid w:val="004015EA"/>
    <w:rsid w:val="00402AC1"/>
    <w:rsid w:val="00403708"/>
    <w:rsid w:val="004046DF"/>
    <w:rsid w:val="00405C7C"/>
    <w:rsid w:val="004104BE"/>
    <w:rsid w:val="0041078B"/>
    <w:rsid w:val="00411ECA"/>
    <w:rsid w:val="00412119"/>
    <w:rsid w:val="004135DB"/>
    <w:rsid w:val="0041434B"/>
    <w:rsid w:val="004201C7"/>
    <w:rsid w:val="004258B0"/>
    <w:rsid w:val="00427438"/>
    <w:rsid w:val="00430766"/>
    <w:rsid w:val="00431B42"/>
    <w:rsid w:val="004378BF"/>
    <w:rsid w:val="0044013E"/>
    <w:rsid w:val="004403FC"/>
    <w:rsid w:val="00444AD6"/>
    <w:rsid w:val="00445ECE"/>
    <w:rsid w:val="00446B8E"/>
    <w:rsid w:val="00446CF7"/>
    <w:rsid w:val="004501FE"/>
    <w:rsid w:val="00452138"/>
    <w:rsid w:val="0045482B"/>
    <w:rsid w:val="00457288"/>
    <w:rsid w:val="00461B76"/>
    <w:rsid w:val="00462D3D"/>
    <w:rsid w:val="00463E8D"/>
    <w:rsid w:val="004653D7"/>
    <w:rsid w:val="0047373A"/>
    <w:rsid w:val="00475A05"/>
    <w:rsid w:val="004774BA"/>
    <w:rsid w:val="00481BD6"/>
    <w:rsid w:val="00481CC3"/>
    <w:rsid w:val="00484563"/>
    <w:rsid w:val="00486AB4"/>
    <w:rsid w:val="00486C0C"/>
    <w:rsid w:val="004908FF"/>
    <w:rsid w:val="00491E74"/>
    <w:rsid w:val="00492686"/>
    <w:rsid w:val="00492C8D"/>
    <w:rsid w:val="004930BB"/>
    <w:rsid w:val="00497302"/>
    <w:rsid w:val="00497360"/>
    <w:rsid w:val="004A0247"/>
    <w:rsid w:val="004A31DC"/>
    <w:rsid w:val="004A3610"/>
    <w:rsid w:val="004A363C"/>
    <w:rsid w:val="004A4245"/>
    <w:rsid w:val="004A79A1"/>
    <w:rsid w:val="004B0804"/>
    <w:rsid w:val="004B5B51"/>
    <w:rsid w:val="004B6415"/>
    <w:rsid w:val="004B7FAD"/>
    <w:rsid w:val="004C15A5"/>
    <w:rsid w:val="004C2E08"/>
    <w:rsid w:val="004C30D1"/>
    <w:rsid w:val="004C325C"/>
    <w:rsid w:val="004C55D5"/>
    <w:rsid w:val="004C5B86"/>
    <w:rsid w:val="004D18CE"/>
    <w:rsid w:val="004D2192"/>
    <w:rsid w:val="004D2634"/>
    <w:rsid w:val="004D271C"/>
    <w:rsid w:val="004D29A1"/>
    <w:rsid w:val="004D2D6F"/>
    <w:rsid w:val="004D546F"/>
    <w:rsid w:val="004D5521"/>
    <w:rsid w:val="004D56FD"/>
    <w:rsid w:val="004D7CFE"/>
    <w:rsid w:val="004E32DC"/>
    <w:rsid w:val="004E3C37"/>
    <w:rsid w:val="004E460E"/>
    <w:rsid w:val="004E463D"/>
    <w:rsid w:val="004E47EF"/>
    <w:rsid w:val="004E59CD"/>
    <w:rsid w:val="004E63F0"/>
    <w:rsid w:val="004F00E9"/>
    <w:rsid w:val="004F080D"/>
    <w:rsid w:val="004F2991"/>
    <w:rsid w:val="004F383B"/>
    <w:rsid w:val="004F67B0"/>
    <w:rsid w:val="004F7004"/>
    <w:rsid w:val="004F7534"/>
    <w:rsid w:val="004F76DE"/>
    <w:rsid w:val="004F7AD5"/>
    <w:rsid w:val="004F7E1B"/>
    <w:rsid w:val="0050026F"/>
    <w:rsid w:val="00502FFF"/>
    <w:rsid w:val="005056C1"/>
    <w:rsid w:val="0050715F"/>
    <w:rsid w:val="005106A1"/>
    <w:rsid w:val="00510B1E"/>
    <w:rsid w:val="00511450"/>
    <w:rsid w:val="00512FAB"/>
    <w:rsid w:val="005150EE"/>
    <w:rsid w:val="00516A01"/>
    <w:rsid w:val="00517EB5"/>
    <w:rsid w:val="00523B4F"/>
    <w:rsid w:val="0052750F"/>
    <w:rsid w:val="00530AA3"/>
    <w:rsid w:val="00530B8E"/>
    <w:rsid w:val="00533605"/>
    <w:rsid w:val="00536B79"/>
    <w:rsid w:val="0053710A"/>
    <w:rsid w:val="00540C13"/>
    <w:rsid w:val="00541838"/>
    <w:rsid w:val="0054521D"/>
    <w:rsid w:val="005459E9"/>
    <w:rsid w:val="005505C9"/>
    <w:rsid w:val="00551300"/>
    <w:rsid w:val="00552FE5"/>
    <w:rsid w:val="0055330F"/>
    <w:rsid w:val="005539F1"/>
    <w:rsid w:val="00553A13"/>
    <w:rsid w:val="0056025C"/>
    <w:rsid w:val="00560B33"/>
    <w:rsid w:val="00560C33"/>
    <w:rsid w:val="005619CC"/>
    <w:rsid w:val="005635A3"/>
    <w:rsid w:val="00570565"/>
    <w:rsid w:val="005731A1"/>
    <w:rsid w:val="005734AA"/>
    <w:rsid w:val="00576A7F"/>
    <w:rsid w:val="00577B7C"/>
    <w:rsid w:val="0058287F"/>
    <w:rsid w:val="00583B51"/>
    <w:rsid w:val="00584D2E"/>
    <w:rsid w:val="00587653"/>
    <w:rsid w:val="00587D8E"/>
    <w:rsid w:val="00590B14"/>
    <w:rsid w:val="00592C38"/>
    <w:rsid w:val="00595067"/>
    <w:rsid w:val="005951B6"/>
    <w:rsid w:val="00595377"/>
    <w:rsid w:val="005966FC"/>
    <w:rsid w:val="00597C89"/>
    <w:rsid w:val="005A1C99"/>
    <w:rsid w:val="005A253E"/>
    <w:rsid w:val="005A2920"/>
    <w:rsid w:val="005A3C5F"/>
    <w:rsid w:val="005A57E0"/>
    <w:rsid w:val="005A6D42"/>
    <w:rsid w:val="005A791E"/>
    <w:rsid w:val="005B1C5C"/>
    <w:rsid w:val="005B1E98"/>
    <w:rsid w:val="005B3DF8"/>
    <w:rsid w:val="005B4489"/>
    <w:rsid w:val="005B5021"/>
    <w:rsid w:val="005C4003"/>
    <w:rsid w:val="005C4641"/>
    <w:rsid w:val="005C650A"/>
    <w:rsid w:val="005C75AA"/>
    <w:rsid w:val="005D19BD"/>
    <w:rsid w:val="005D24A7"/>
    <w:rsid w:val="005D3C71"/>
    <w:rsid w:val="005D3D19"/>
    <w:rsid w:val="005D5114"/>
    <w:rsid w:val="005D731C"/>
    <w:rsid w:val="005D748F"/>
    <w:rsid w:val="005E0DE5"/>
    <w:rsid w:val="005E2C06"/>
    <w:rsid w:val="005E33AA"/>
    <w:rsid w:val="005E441B"/>
    <w:rsid w:val="005E56C7"/>
    <w:rsid w:val="005E735F"/>
    <w:rsid w:val="005F0A7F"/>
    <w:rsid w:val="005F2F29"/>
    <w:rsid w:val="005F477C"/>
    <w:rsid w:val="00603308"/>
    <w:rsid w:val="00603644"/>
    <w:rsid w:val="0060387D"/>
    <w:rsid w:val="00607525"/>
    <w:rsid w:val="006077FE"/>
    <w:rsid w:val="00607EF4"/>
    <w:rsid w:val="00610AE0"/>
    <w:rsid w:val="00610AFC"/>
    <w:rsid w:val="0061105E"/>
    <w:rsid w:val="006138DC"/>
    <w:rsid w:val="0061417A"/>
    <w:rsid w:val="00614A1A"/>
    <w:rsid w:val="00614B23"/>
    <w:rsid w:val="0061624F"/>
    <w:rsid w:val="00622B2D"/>
    <w:rsid w:val="00624629"/>
    <w:rsid w:val="00625904"/>
    <w:rsid w:val="00625F75"/>
    <w:rsid w:val="00631E4E"/>
    <w:rsid w:val="00632599"/>
    <w:rsid w:val="00633036"/>
    <w:rsid w:val="00634172"/>
    <w:rsid w:val="00634FAF"/>
    <w:rsid w:val="006377BE"/>
    <w:rsid w:val="006409B2"/>
    <w:rsid w:val="00641641"/>
    <w:rsid w:val="00642AC3"/>
    <w:rsid w:val="00643AE2"/>
    <w:rsid w:val="00644576"/>
    <w:rsid w:val="00645042"/>
    <w:rsid w:val="0064517B"/>
    <w:rsid w:val="0064728D"/>
    <w:rsid w:val="00647967"/>
    <w:rsid w:val="00653032"/>
    <w:rsid w:val="006534D0"/>
    <w:rsid w:val="006546CC"/>
    <w:rsid w:val="0065617F"/>
    <w:rsid w:val="0065683D"/>
    <w:rsid w:val="00656DB2"/>
    <w:rsid w:val="00657475"/>
    <w:rsid w:val="00657C3B"/>
    <w:rsid w:val="00657F1D"/>
    <w:rsid w:val="00660865"/>
    <w:rsid w:val="006633A8"/>
    <w:rsid w:val="006653E8"/>
    <w:rsid w:val="00682140"/>
    <w:rsid w:val="006848FA"/>
    <w:rsid w:val="0068512B"/>
    <w:rsid w:val="00691A3E"/>
    <w:rsid w:val="00693D6F"/>
    <w:rsid w:val="006951D0"/>
    <w:rsid w:val="00695E4E"/>
    <w:rsid w:val="00697B50"/>
    <w:rsid w:val="006A17E9"/>
    <w:rsid w:val="006A2A5A"/>
    <w:rsid w:val="006A2D9E"/>
    <w:rsid w:val="006A37FD"/>
    <w:rsid w:val="006A63F7"/>
    <w:rsid w:val="006B2CF6"/>
    <w:rsid w:val="006B404A"/>
    <w:rsid w:val="006B43FE"/>
    <w:rsid w:val="006B7337"/>
    <w:rsid w:val="006C0A41"/>
    <w:rsid w:val="006C133A"/>
    <w:rsid w:val="006C4F0D"/>
    <w:rsid w:val="006D126A"/>
    <w:rsid w:val="006D2618"/>
    <w:rsid w:val="006D5954"/>
    <w:rsid w:val="006D6114"/>
    <w:rsid w:val="006E0439"/>
    <w:rsid w:val="006E11B9"/>
    <w:rsid w:val="006E161D"/>
    <w:rsid w:val="006E1938"/>
    <w:rsid w:val="006E22F7"/>
    <w:rsid w:val="006E279C"/>
    <w:rsid w:val="006F1585"/>
    <w:rsid w:val="006F3FDE"/>
    <w:rsid w:val="006F5467"/>
    <w:rsid w:val="006F7002"/>
    <w:rsid w:val="00701A20"/>
    <w:rsid w:val="007040A2"/>
    <w:rsid w:val="00707578"/>
    <w:rsid w:val="007134A9"/>
    <w:rsid w:val="00713826"/>
    <w:rsid w:val="0071445C"/>
    <w:rsid w:val="007210EF"/>
    <w:rsid w:val="00723681"/>
    <w:rsid w:val="007242DB"/>
    <w:rsid w:val="00725F46"/>
    <w:rsid w:val="00726708"/>
    <w:rsid w:val="007300CF"/>
    <w:rsid w:val="00730D25"/>
    <w:rsid w:val="007340DB"/>
    <w:rsid w:val="00741131"/>
    <w:rsid w:val="00741250"/>
    <w:rsid w:val="007419C6"/>
    <w:rsid w:val="00742287"/>
    <w:rsid w:val="0074268E"/>
    <w:rsid w:val="00743231"/>
    <w:rsid w:val="007438F5"/>
    <w:rsid w:val="00743CBF"/>
    <w:rsid w:val="00743D39"/>
    <w:rsid w:val="00743FF5"/>
    <w:rsid w:val="007451FA"/>
    <w:rsid w:val="007455B3"/>
    <w:rsid w:val="00745F23"/>
    <w:rsid w:val="0075066A"/>
    <w:rsid w:val="007519E8"/>
    <w:rsid w:val="00751AEA"/>
    <w:rsid w:val="00752921"/>
    <w:rsid w:val="00752AA2"/>
    <w:rsid w:val="00752D99"/>
    <w:rsid w:val="00753EE7"/>
    <w:rsid w:val="007555E3"/>
    <w:rsid w:val="007560AF"/>
    <w:rsid w:val="0075708A"/>
    <w:rsid w:val="0076080A"/>
    <w:rsid w:val="00761082"/>
    <w:rsid w:val="0076123E"/>
    <w:rsid w:val="0076140E"/>
    <w:rsid w:val="00763BAF"/>
    <w:rsid w:val="00765712"/>
    <w:rsid w:val="0077275B"/>
    <w:rsid w:val="00772D3A"/>
    <w:rsid w:val="00774379"/>
    <w:rsid w:val="00774A30"/>
    <w:rsid w:val="0077752A"/>
    <w:rsid w:val="007803DA"/>
    <w:rsid w:val="00780B14"/>
    <w:rsid w:val="00780E50"/>
    <w:rsid w:val="00783FF3"/>
    <w:rsid w:val="0078443A"/>
    <w:rsid w:val="007848CB"/>
    <w:rsid w:val="007856BD"/>
    <w:rsid w:val="00785AB4"/>
    <w:rsid w:val="0078687B"/>
    <w:rsid w:val="007914B1"/>
    <w:rsid w:val="00794348"/>
    <w:rsid w:val="00795B7A"/>
    <w:rsid w:val="00797292"/>
    <w:rsid w:val="00797BF3"/>
    <w:rsid w:val="00797FA5"/>
    <w:rsid w:val="007A0469"/>
    <w:rsid w:val="007A085A"/>
    <w:rsid w:val="007A2B53"/>
    <w:rsid w:val="007A3234"/>
    <w:rsid w:val="007A378A"/>
    <w:rsid w:val="007A3D3C"/>
    <w:rsid w:val="007A7029"/>
    <w:rsid w:val="007B0802"/>
    <w:rsid w:val="007B4122"/>
    <w:rsid w:val="007B4CAF"/>
    <w:rsid w:val="007B53A1"/>
    <w:rsid w:val="007B62D1"/>
    <w:rsid w:val="007B660C"/>
    <w:rsid w:val="007C1190"/>
    <w:rsid w:val="007C3329"/>
    <w:rsid w:val="007C61CB"/>
    <w:rsid w:val="007C639E"/>
    <w:rsid w:val="007D1CD6"/>
    <w:rsid w:val="007D2D04"/>
    <w:rsid w:val="007D44E3"/>
    <w:rsid w:val="007D52C0"/>
    <w:rsid w:val="007D57D0"/>
    <w:rsid w:val="007D582F"/>
    <w:rsid w:val="007D72DB"/>
    <w:rsid w:val="007E053D"/>
    <w:rsid w:val="007E3DA6"/>
    <w:rsid w:val="007E7C64"/>
    <w:rsid w:val="007F0B33"/>
    <w:rsid w:val="007F2C93"/>
    <w:rsid w:val="007F2EBD"/>
    <w:rsid w:val="007F5980"/>
    <w:rsid w:val="007F5C81"/>
    <w:rsid w:val="007F7FD7"/>
    <w:rsid w:val="00801532"/>
    <w:rsid w:val="00801661"/>
    <w:rsid w:val="008016B0"/>
    <w:rsid w:val="00802AC2"/>
    <w:rsid w:val="00802F98"/>
    <w:rsid w:val="00810273"/>
    <w:rsid w:val="00811A10"/>
    <w:rsid w:val="00813448"/>
    <w:rsid w:val="008139C7"/>
    <w:rsid w:val="00814FB7"/>
    <w:rsid w:val="0081768A"/>
    <w:rsid w:val="008203B5"/>
    <w:rsid w:val="008232D0"/>
    <w:rsid w:val="00823FF1"/>
    <w:rsid w:val="00830A98"/>
    <w:rsid w:val="00831E6D"/>
    <w:rsid w:val="008332C6"/>
    <w:rsid w:val="00833A72"/>
    <w:rsid w:val="008368C1"/>
    <w:rsid w:val="00840293"/>
    <w:rsid w:val="00840A40"/>
    <w:rsid w:val="00841C74"/>
    <w:rsid w:val="008444E2"/>
    <w:rsid w:val="008447EE"/>
    <w:rsid w:val="008475F6"/>
    <w:rsid w:val="00847DA0"/>
    <w:rsid w:val="0085277B"/>
    <w:rsid w:val="0085402C"/>
    <w:rsid w:val="0085573B"/>
    <w:rsid w:val="00855F7C"/>
    <w:rsid w:val="008562CA"/>
    <w:rsid w:val="00856832"/>
    <w:rsid w:val="00857A86"/>
    <w:rsid w:val="00862844"/>
    <w:rsid w:val="00863CEC"/>
    <w:rsid w:val="00864919"/>
    <w:rsid w:val="008650F4"/>
    <w:rsid w:val="008677AA"/>
    <w:rsid w:val="00867AD2"/>
    <w:rsid w:val="0087092B"/>
    <w:rsid w:val="008722A5"/>
    <w:rsid w:val="0087292D"/>
    <w:rsid w:val="00872EEE"/>
    <w:rsid w:val="0087341A"/>
    <w:rsid w:val="00874270"/>
    <w:rsid w:val="00875D98"/>
    <w:rsid w:val="00876E1D"/>
    <w:rsid w:val="00881741"/>
    <w:rsid w:val="0088388E"/>
    <w:rsid w:val="0088546D"/>
    <w:rsid w:val="008856B0"/>
    <w:rsid w:val="0088704B"/>
    <w:rsid w:val="008874FD"/>
    <w:rsid w:val="0089097F"/>
    <w:rsid w:val="008911A2"/>
    <w:rsid w:val="008915A9"/>
    <w:rsid w:val="0089248B"/>
    <w:rsid w:val="0089487B"/>
    <w:rsid w:val="00894C0A"/>
    <w:rsid w:val="008A14D8"/>
    <w:rsid w:val="008A1976"/>
    <w:rsid w:val="008A2A08"/>
    <w:rsid w:val="008A461B"/>
    <w:rsid w:val="008A4B4D"/>
    <w:rsid w:val="008A5148"/>
    <w:rsid w:val="008A70AC"/>
    <w:rsid w:val="008A75DF"/>
    <w:rsid w:val="008B1EEC"/>
    <w:rsid w:val="008B6B4F"/>
    <w:rsid w:val="008B6D0A"/>
    <w:rsid w:val="008C0413"/>
    <w:rsid w:val="008C2082"/>
    <w:rsid w:val="008C6A48"/>
    <w:rsid w:val="008D16B2"/>
    <w:rsid w:val="008D41B2"/>
    <w:rsid w:val="008D42B9"/>
    <w:rsid w:val="008D5FB9"/>
    <w:rsid w:val="008D60BC"/>
    <w:rsid w:val="008E0F93"/>
    <w:rsid w:val="008E3D9E"/>
    <w:rsid w:val="008E599C"/>
    <w:rsid w:val="008E7378"/>
    <w:rsid w:val="008E7670"/>
    <w:rsid w:val="008F3736"/>
    <w:rsid w:val="008F46BE"/>
    <w:rsid w:val="008F4DA8"/>
    <w:rsid w:val="008F5713"/>
    <w:rsid w:val="008F703C"/>
    <w:rsid w:val="008F74B9"/>
    <w:rsid w:val="008F74D7"/>
    <w:rsid w:val="009012DE"/>
    <w:rsid w:val="00901455"/>
    <w:rsid w:val="00901B67"/>
    <w:rsid w:val="00902328"/>
    <w:rsid w:val="00902A87"/>
    <w:rsid w:val="009053F0"/>
    <w:rsid w:val="0090634A"/>
    <w:rsid w:val="00914379"/>
    <w:rsid w:val="00915333"/>
    <w:rsid w:val="00921068"/>
    <w:rsid w:val="0092131F"/>
    <w:rsid w:val="00922573"/>
    <w:rsid w:val="00922754"/>
    <w:rsid w:val="00922AFC"/>
    <w:rsid w:val="00924625"/>
    <w:rsid w:val="00927488"/>
    <w:rsid w:val="009278E9"/>
    <w:rsid w:val="0093037E"/>
    <w:rsid w:val="009318D2"/>
    <w:rsid w:val="009349BE"/>
    <w:rsid w:val="009368B7"/>
    <w:rsid w:val="00940655"/>
    <w:rsid w:val="00942A81"/>
    <w:rsid w:val="009455BC"/>
    <w:rsid w:val="00954CC4"/>
    <w:rsid w:val="0095536D"/>
    <w:rsid w:val="0095577C"/>
    <w:rsid w:val="009572FA"/>
    <w:rsid w:val="00960FAA"/>
    <w:rsid w:val="00962274"/>
    <w:rsid w:val="009642EC"/>
    <w:rsid w:val="00966A87"/>
    <w:rsid w:val="00966C97"/>
    <w:rsid w:val="00967E1E"/>
    <w:rsid w:val="00972195"/>
    <w:rsid w:val="00972697"/>
    <w:rsid w:val="00973365"/>
    <w:rsid w:val="00973847"/>
    <w:rsid w:val="00976E19"/>
    <w:rsid w:val="00977600"/>
    <w:rsid w:val="00980841"/>
    <w:rsid w:val="0098165A"/>
    <w:rsid w:val="0098648B"/>
    <w:rsid w:val="00987C00"/>
    <w:rsid w:val="00992D87"/>
    <w:rsid w:val="009963B6"/>
    <w:rsid w:val="009A14A6"/>
    <w:rsid w:val="009A16FE"/>
    <w:rsid w:val="009A1A79"/>
    <w:rsid w:val="009A4C5D"/>
    <w:rsid w:val="009A53B4"/>
    <w:rsid w:val="009A73CE"/>
    <w:rsid w:val="009B2C3F"/>
    <w:rsid w:val="009B36CF"/>
    <w:rsid w:val="009B3BA8"/>
    <w:rsid w:val="009B4203"/>
    <w:rsid w:val="009B6A13"/>
    <w:rsid w:val="009B6F24"/>
    <w:rsid w:val="009B79DC"/>
    <w:rsid w:val="009C017D"/>
    <w:rsid w:val="009C1763"/>
    <w:rsid w:val="009C37BB"/>
    <w:rsid w:val="009C3F42"/>
    <w:rsid w:val="009C5976"/>
    <w:rsid w:val="009C60C4"/>
    <w:rsid w:val="009C627C"/>
    <w:rsid w:val="009C677D"/>
    <w:rsid w:val="009D011E"/>
    <w:rsid w:val="009D030E"/>
    <w:rsid w:val="009D04B6"/>
    <w:rsid w:val="009D2C00"/>
    <w:rsid w:val="009D37C9"/>
    <w:rsid w:val="009D5566"/>
    <w:rsid w:val="009D6D94"/>
    <w:rsid w:val="009D7534"/>
    <w:rsid w:val="009E12DB"/>
    <w:rsid w:val="009E1DEE"/>
    <w:rsid w:val="009E2D67"/>
    <w:rsid w:val="009E3327"/>
    <w:rsid w:val="009F04AA"/>
    <w:rsid w:val="009F18FB"/>
    <w:rsid w:val="009F220B"/>
    <w:rsid w:val="009F2801"/>
    <w:rsid w:val="009F3B78"/>
    <w:rsid w:val="009F4804"/>
    <w:rsid w:val="009F71C8"/>
    <w:rsid w:val="00A00C4E"/>
    <w:rsid w:val="00A03258"/>
    <w:rsid w:val="00A05C20"/>
    <w:rsid w:val="00A05D80"/>
    <w:rsid w:val="00A06AA6"/>
    <w:rsid w:val="00A10B8B"/>
    <w:rsid w:val="00A10CDF"/>
    <w:rsid w:val="00A110F1"/>
    <w:rsid w:val="00A119E5"/>
    <w:rsid w:val="00A12EE1"/>
    <w:rsid w:val="00A141EB"/>
    <w:rsid w:val="00A14A4E"/>
    <w:rsid w:val="00A15326"/>
    <w:rsid w:val="00A1663A"/>
    <w:rsid w:val="00A17563"/>
    <w:rsid w:val="00A20144"/>
    <w:rsid w:val="00A21C9F"/>
    <w:rsid w:val="00A22203"/>
    <w:rsid w:val="00A22EB0"/>
    <w:rsid w:val="00A23EEC"/>
    <w:rsid w:val="00A244A8"/>
    <w:rsid w:val="00A27D23"/>
    <w:rsid w:val="00A3185A"/>
    <w:rsid w:val="00A32898"/>
    <w:rsid w:val="00A32A98"/>
    <w:rsid w:val="00A347C9"/>
    <w:rsid w:val="00A35CF8"/>
    <w:rsid w:val="00A4091C"/>
    <w:rsid w:val="00A44C19"/>
    <w:rsid w:val="00A44EE6"/>
    <w:rsid w:val="00A45B34"/>
    <w:rsid w:val="00A4678E"/>
    <w:rsid w:val="00A5011E"/>
    <w:rsid w:val="00A508B5"/>
    <w:rsid w:val="00A520C8"/>
    <w:rsid w:val="00A56475"/>
    <w:rsid w:val="00A56BA9"/>
    <w:rsid w:val="00A57A6A"/>
    <w:rsid w:val="00A60B79"/>
    <w:rsid w:val="00A620A1"/>
    <w:rsid w:val="00A65968"/>
    <w:rsid w:val="00A6698A"/>
    <w:rsid w:val="00A705C7"/>
    <w:rsid w:val="00A717A2"/>
    <w:rsid w:val="00A8014C"/>
    <w:rsid w:val="00A80DA4"/>
    <w:rsid w:val="00A819F3"/>
    <w:rsid w:val="00A846CA"/>
    <w:rsid w:val="00A86331"/>
    <w:rsid w:val="00A901A3"/>
    <w:rsid w:val="00A90EC8"/>
    <w:rsid w:val="00A96E72"/>
    <w:rsid w:val="00AA0E31"/>
    <w:rsid w:val="00AA194B"/>
    <w:rsid w:val="00AA2D7E"/>
    <w:rsid w:val="00AA4820"/>
    <w:rsid w:val="00AA57FB"/>
    <w:rsid w:val="00AA682B"/>
    <w:rsid w:val="00AA6970"/>
    <w:rsid w:val="00AA7457"/>
    <w:rsid w:val="00AB4B78"/>
    <w:rsid w:val="00AB6E95"/>
    <w:rsid w:val="00AC274D"/>
    <w:rsid w:val="00AC32CD"/>
    <w:rsid w:val="00AC3CE2"/>
    <w:rsid w:val="00AC42F5"/>
    <w:rsid w:val="00AC4779"/>
    <w:rsid w:val="00AC5241"/>
    <w:rsid w:val="00AC75AD"/>
    <w:rsid w:val="00AD00ED"/>
    <w:rsid w:val="00AD2146"/>
    <w:rsid w:val="00AD6D55"/>
    <w:rsid w:val="00AE1BD4"/>
    <w:rsid w:val="00AE62DC"/>
    <w:rsid w:val="00AE6939"/>
    <w:rsid w:val="00AE6DB7"/>
    <w:rsid w:val="00AF17D4"/>
    <w:rsid w:val="00AF18E3"/>
    <w:rsid w:val="00AF2745"/>
    <w:rsid w:val="00AF748E"/>
    <w:rsid w:val="00B00F65"/>
    <w:rsid w:val="00B016EA"/>
    <w:rsid w:val="00B031C4"/>
    <w:rsid w:val="00B042F4"/>
    <w:rsid w:val="00B05710"/>
    <w:rsid w:val="00B117BF"/>
    <w:rsid w:val="00B13838"/>
    <w:rsid w:val="00B14046"/>
    <w:rsid w:val="00B150A8"/>
    <w:rsid w:val="00B165AC"/>
    <w:rsid w:val="00B212A3"/>
    <w:rsid w:val="00B23042"/>
    <w:rsid w:val="00B23802"/>
    <w:rsid w:val="00B248C3"/>
    <w:rsid w:val="00B26C62"/>
    <w:rsid w:val="00B27450"/>
    <w:rsid w:val="00B27941"/>
    <w:rsid w:val="00B31407"/>
    <w:rsid w:val="00B32557"/>
    <w:rsid w:val="00B3389C"/>
    <w:rsid w:val="00B339F6"/>
    <w:rsid w:val="00B33BBE"/>
    <w:rsid w:val="00B356D4"/>
    <w:rsid w:val="00B3602D"/>
    <w:rsid w:val="00B36537"/>
    <w:rsid w:val="00B40498"/>
    <w:rsid w:val="00B41FAD"/>
    <w:rsid w:val="00B42318"/>
    <w:rsid w:val="00B42377"/>
    <w:rsid w:val="00B431FE"/>
    <w:rsid w:val="00B44B7E"/>
    <w:rsid w:val="00B46427"/>
    <w:rsid w:val="00B46FC8"/>
    <w:rsid w:val="00B4742C"/>
    <w:rsid w:val="00B505F1"/>
    <w:rsid w:val="00B51C6A"/>
    <w:rsid w:val="00B52AC3"/>
    <w:rsid w:val="00B5328E"/>
    <w:rsid w:val="00B63346"/>
    <w:rsid w:val="00B63B08"/>
    <w:rsid w:val="00B65A6A"/>
    <w:rsid w:val="00B704A8"/>
    <w:rsid w:val="00B71422"/>
    <w:rsid w:val="00B7340A"/>
    <w:rsid w:val="00B7690F"/>
    <w:rsid w:val="00B77A9C"/>
    <w:rsid w:val="00B8082E"/>
    <w:rsid w:val="00B80911"/>
    <w:rsid w:val="00B81F8F"/>
    <w:rsid w:val="00B84A07"/>
    <w:rsid w:val="00B85D2C"/>
    <w:rsid w:val="00B86F6F"/>
    <w:rsid w:val="00B87C29"/>
    <w:rsid w:val="00B913CD"/>
    <w:rsid w:val="00B91C35"/>
    <w:rsid w:val="00B9281E"/>
    <w:rsid w:val="00B92FF0"/>
    <w:rsid w:val="00B95450"/>
    <w:rsid w:val="00B967B0"/>
    <w:rsid w:val="00B97A2D"/>
    <w:rsid w:val="00B97F03"/>
    <w:rsid w:val="00BA031C"/>
    <w:rsid w:val="00BA24E5"/>
    <w:rsid w:val="00BA3172"/>
    <w:rsid w:val="00BA4164"/>
    <w:rsid w:val="00BA46B4"/>
    <w:rsid w:val="00BB15D3"/>
    <w:rsid w:val="00BB2115"/>
    <w:rsid w:val="00BB25E7"/>
    <w:rsid w:val="00BB3B3D"/>
    <w:rsid w:val="00BB40E4"/>
    <w:rsid w:val="00BB5A96"/>
    <w:rsid w:val="00BB5BFD"/>
    <w:rsid w:val="00BC0E49"/>
    <w:rsid w:val="00BC2308"/>
    <w:rsid w:val="00BC2838"/>
    <w:rsid w:val="00BC2ACA"/>
    <w:rsid w:val="00BC434B"/>
    <w:rsid w:val="00BC569D"/>
    <w:rsid w:val="00BC6753"/>
    <w:rsid w:val="00BC71F6"/>
    <w:rsid w:val="00BD121F"/>
    <w:rsid w:val="00BD322A"/>
    <w:rsid w:val="00BD32E8"/>
    <w:rsid w:val="00BD569D"/>
    <w:rsid w:val="00BD5A43"/>
    <w:rsid w:val="00BD68C2"/>
    <w:rsid w:val="00BD743C"/>
    <w:rsid w:val="00BD7D32"/>
    <w:rsid w:val="00BE02D3"/>
    <w:rsid w:val="00BE15D9"/>
    <w:rsid w:val="00BE2833"/>
    <w:rsid w:val="00BE4F1A"/>
    <w:rsid w:val="00BE754A"/>
    <w:rsid w:val="00BE782D"/>
    <w:rsid w:val="00BE7C15"/>
    <w:rsid w:val="00BF243B"/>
    <w:rsid w:val="00BF2E69"/>
    <w:rsid w:val="00C02FCE"/>
    <w:rsid w:val="00C074B4"/>
    <w:rsid w:val="00C10C36"/>
    <w:rsid w:val="00C10DD5"/>
    <w:rsid w:val="00C11910"/>
    <w:rsid w:val="00C14007"/>
    <w:rsid w:val="00C14E24"/>
    <w:rsid w:val="00C160E9"/>
    <w:rsid w:val="00C203B1"/>
    <w:rsid w:val="00C20A71"/>
    <w:rsid w:val="00C21669"/>
    <w:rsid w:val="00C24CB1"/>
    <w:rsid w:val="00C25487"/>
    <w:rsid w:val="00C27A31"/>
    <w:rsid w:val="00C32100"/>
    <w:rsid w:val="00C32618"/>
    <w:rsid w:val="00C33176"/>
    <w:rsid w:val="00C33530"/>
    <w:rsid w:val="00C33D9B"/>
    <w:rsid w:val="00C3461E"/>
    <w:rsid w:val="00C34A88"/>
    <w:rsid w:val="00C3671A"/>
    <w:rsid w:val="00C44262"/>
    <w:rsid w:val="00C50663"/>
    <w:rsid w:val="00C50C79"/>
    <w:rsid w:val="00C53655"/>
    <w:rsid w:val="00C54DB1"/>
    <w:rsid w:val="00C54FD1"/>
    <w:rsid w:val="00C55DB2"/>
    <w:rsid w:val="00C60E0F"/>
    <w:rsid w:val="00C644E4"/>
    <w:rsid w:val="00C67285"/>
    <w:rsid w:val="00C70D11"/>
    <w:rsid w:val="00C7441B"/>
    <w:rsid w:val="00C76797"/>
    <w:rsid w:val="00C77570"/>
    <w:rsid w:val="00C77610"/>
    <w:rsid w:val="00C83874"/>
    <w:rsid w:val="00C83EEF"/>
    <w:rsid w:val="00C84709"/>
    <w:rsid w:val="00C85E9B"/>
    <w:rsid w:val="00C8697C"/>
    <w:rsid w:val="00C91A3F"/>
    <w:rsid w:val="00C91B93"/>
    <w:rsid w:val="00C91E0A"/>
    <w:rsid w:val="00C924FF"/>
    <w:rsid w:val="00C93351"/>
    <w:rsid w:val="00CA1227"/>
    <w:rsid w:val="00CA5854"/>
    <w:rsid w:val="00CA5BA7"/>
    <w:rsid w:val="00CB0D42"/>
    <w:rsid w:val="00CB13BF"/>
    <w:rsid w:val="00CB40C5"/>
    <w:rsid w:val="00CB46C7"/>
    <w:rsid w:val="00CB50E1"/>
    <w:rsid w:val="00CB6A23"/>
    <w:rsid w:val="00CB7102"/>
    <w:rsid w:val="00CB7E89"/>
    <w:rsid w:val="00CC0E31"/>
    <w:rsid w:val="00CC51D8"/>
    <w:rsid w:val="00CC6F63"/>
    <w:rsid w:val="00CD1B79"/>
    <w:rsid w:val="00CD24E1"/>
    <w:rsid w:val="00CD4DF0"/>
    <w:rsid w:val="00CE05E3"/>
    <w:rsid w:val="00CE068D"/>
    <w:rsid w:val="00CE2757"/>
    <w:rsid w:val="00CE35EA"/>
    <w:rsid w:val="00CE398C"/>
    <w:rsid w:val="00CE4723"/>
    <w:rsid w:val="00CE5D6A"/>
    <w:rsid w:val="00CE627E"/>
    <w:rsid w:val="00CE7A54"/>
    <w:rsid w:val="00CF1A73"/>
    <w:rsid w:val="00CF3C47"/>
    <w:rsid w:val="00CF4655"/>
    <w:rsid w:val="00CF4EEB"/>
    <w:rsid w:val="00CF643E"/>
    <w:rsid w:val="00D000B7"/>
    <w:rsid w:val="00D00304"/>
    <w:rsid w:val="00D0237E"/>
    <w:rsid w:val="00D02C94"/>
    <w:rsid w:val="00D04C23"/>
    <w:rsid w:val="00D04E7A"/>
    <w:rsid w:val="00D05C67"/>
    <w:rsid w:val="00D06586"/>
    <w:rsid w:val="00D071EF"/>
    <w:rsid w:val="00D10489"/>
    <w:rsid w:val="00D13273"/>
    <w:rsid w:val="00D1438D"/>
    <w:rsid w:val="00D157D0"/>
    <w:rsid w:val="00D15956"/>
    <w:rsid w:val="00D16545"/>
    <w:rsid w:val="00D17753"/>
    <w:rsid w:val="00D20274"/>
    <w:rsid w:val="00D20568"/>
    <w:rsid w:val="00D20E62"/>
    <w:rsid w:val="00D229EF"/>
    <w:rsid w:val="00D2698E"/>
    <w:rsid w:val="00D30042"/>
    <w:rsid w:val="00D3088B"/>
    <w:rsid w:val="00D32238"/>
    <w:rsid w:val="00D3264A"/>
    <w:rsid w:val="00D334F0"/>
    <w:rsid w:val="00D3440D"/>
    <w:rsid w:val="00D35CE4"/>
    <w:rsid w:val="00D36949"/>
    <w:rsid w:val="00D42C10"/>
    <w:rsid w:val="00D451B9"/>
    <w:rsid w:val="00D51283"/>
    <w:rsid w:val="00D5239C"/>
    <w:rsid w:val="00D538B7"/>
    <w:rsid w:val="00D54473"/>
    <w:rsid w:val="00D55E8C"/>
    <w:rsid w:val="00D57FC7"/>
    <w:rsid w:val="00D60845"/>
    <w:rsid w:val="00D62547"/>
    <w:rsid w:val="00D64749"/>
    <w:rsid w:val="00D64761"/>
    <w:rsid w:val="00D653B0"/>
    <w:rsid w:val="00D658A9"/>
    <w:rsid w:val="00D66966"/>
    <w:rsid w:val="00D677B4"/>
    <w:rsid w:val="00D70808"/>
    <w:rsid w:val="00D73D0F"/>
    <w:rsid w:val="00D73FE5"/>
    <w:rsid w:val="00D7468C"/>
    <w:rsid w:val="00D76D37"/>
    <w:rsid w:val="00D801DD"/>
    <w:rsid w:val="00D82C9D"/>
    <w:rsid w:val="00D84CF4"/>
    <w:rsid w:val="00D86DC5"/>
    <w:rsid w:val="00D90D9C"/>
    <w:rsid w:val="00D923A6"/>
    <w:rsid w:val="00D928BC"/>
    <w:rsid w:val="00D92D49"/>
    <w:rsid w:val="00D934F4"/>
    <w:rsid w:val="00D94785"/>
    <w:rsid w:val="00D94FA0"/>
    <w:rsid w:val="00D95E22"/>
    <w:rsid w:val="00D95FDD"/>
    <w:rsid w:val="00DA04EA"/>
    <w:rsid w:val="00DA05BA"/>
    <w:rsid w:val="00DA0D1B"/>
    <w:rsid w:val="00DA112D"/>
    <w:rsid w:val="00DA12D1"/>
    <w:rsid w:val="00DA201A"/>
    <w:rsid w:val="00DA23A7"/>
    <w:rsid w:val="00DA3776"/>
    <w:rsid w:val="00DA44B5"/>
    <w:rsid w:val="00DA7B14"/>
    <w:rsid w:val="00DA7ED9"/>
    <w:rsid w:val="00DB358A"/>
    <w:rsid w:val="00DB41C4"/>
    <w:rsid w:val="00DB44AE"/>
    <w:rsid w:val="00DB4BCC"/>
    <w:rsid w:val="00DB5F28"/>
    <w:rsid w:val="00DB6B65"/>
    <w:rsid w:val="00DC02AC"/>
    <w:rsid w:val="00DC033A"/>
    <w:rsid w:val="00DD119E"/>
    <w:rsid w:val="00DD166A"/>
    <w:rsid w:val="00DD1D7F"/>
    <w:rsid w:val="00DD6A7D"/>
    <w:rsid w:val="00DE753B"/>
    <w:rsid w:val="00DF0DA2"/>
    <w:rsid w:val="00DF3244"/>
    <w:rsid w:val="00DF3676"/>
    <w:rsid w:val="00DF4CEF"/>
    <w:rsid w:val="00DF5A37"/>
    <w:rsid w:val="00E00153"/>
    <w:rsid w:val="00E00DA4"/>
    <w:rsid w:val="00E01EED"/>
    <w:rsid w:val="00E0271E"/>
    <w:rsid w:val="00E04927"/>
    <w:rsid w:val="00E0514D"/>
    <w:rsid w:val="00E06526"/>
    <w:rsid w:val="00E1024A"/>
    <w:rsid w:val="00E122D8"/>
    <w:rsid w:val="00E12FE6"/>
    <w:rsid w:val="00E134C0"/>
    <w:rsid w:val="00E1382A"/>
    <w:rsid w:val="00E14794"/>
    <w:rsid w:val="00E16305"/>
    <w:rsid w:val="00E17B67"/>
    <w:rsid w:val="00E225B4"/>
    <w:rsid w:val="00E22FB4"/>
    <w:rsid w:val="00E23260"/>
    <w:rsid w:val="00E248D1"/>
    <w:rsid w:val="00E25420"/>
    <w:rsid w:val="00E268D4"/>
    <w:rsid w:val="00E2706C"/>
    <w:rsid w:val="00E27400"/>
    <w:rsid w:val="00E278A7"/>
    <w:rsid w:val="00E27C27"/>
    <w:rsid w:val="00E302BD"/>
    <w:rsid w:val="00E30ABB"/>
    <w:rsid w:val="00E31191"/>
    <w:rsid w:val="00E34679"/>
    <w:rsid w:val="00E4036D"/>
    <w:rsid w:val="00E4445F"/>
    <w:rsid w:val="00E44DDF"/>
    <w:rsid w:val="00E454E9"/>
    <w:rsid w:val="00E478A1"/>
    <w:rsid w:val="00E50DA3"/>
    <w:rsid w:val="00E51281"/>
    <w:rsid w:val="00E5276A"/>
    <w:rsid w:val="00E52D02"/>
    <w:rsid w:val="00E549A5"/>
    <w:rsid w:val="00E5504C"/>
    <w:rsid w:val="00E55150"/>
    <w:rsid w:val="00E56229"/>
    <w:rsid w:val="00E62C36"/>
    <w:rsid w:val="00E63376"/>
    <w:rsid w:val="00E64522"/>
    <w:rsid w:val="00E6730B"/>
    <w:rsid w:val="00E70203"/>
    <w:rsid w:val="00E7054F"/>
    <w:rsid w:val="00E707A9"/>
    <w:rsid w:val="00E72834"/>
    <w:rsid w:val="00E74021"/>
    <w:rsid w:val="00E74852"/>
    <w:rsid w:val="00E7628A"/>
    <w:rsid w:val="00E80300"/>
    <w:rsid w:val="00E804ED"/>
    <w:rsid w:val="00E8182E"/>
    <w:rsid w:val="00E90510"/>
    <w:rsid w:val="00E9506F"/>
    <w:rsid w:val="00E9553D"/>
    <w:rsid w:val="00E95EA6"/>
    <w:rsid w:val="00E97E18"/>
    <w:rsid w:val="00EA1FA2"/>
    <w:rsid w:val="00EA2AAF"/>
    <w:rsid w:val="00EA3240"/>
    <w:rsid w:val="00EA3553"/>
    <w:rsid w:val="00EA3B82"/>
    <w:rsid w:val="00EA3E7A"/>
    <w:rsid w:val="00EB51E4"/>
    <w:rsid w:val="00EB60A2"/>
    <w:rsid w:val="00EB628F"/>
    <w:rsid w:val="00EB62D6"/>
    <w:rsid w:val="00EC09E7"/>
    <w:rsid w:val="00EC0DDE"/>
    <w:rsid w:val="00EC12BE"/>
    <w:rsid w:val="00EC132F"/>
    <w:rsid w:val="00EC18E5"/>
    <w:rsid w:val="00EC1B73"/>
    <w:rsid w:val="00EC2B8F"/>
    <w:rsid w:val="00EC2DD0"/>
    <w:rsid w:val="00EC30EF"/>
    <w:rsid w:val="00EC3349"/>
    <w:rsid w:val="00EC3CFF"/>
    <w:rsid w:val="00EC4CC8"/>
    <w:rsid w:val="00EC5D9B"/>
    <w:rsid w:val="00EC66F6"/>
    <w:rsid w:val="00ED2730"/>
    <w:rsid w:val="00ED4281"/>
    <w:rsid w:val="00ED5052"/>
    <w:rsid w:val="00ED63EB"/>
    <w:rsid w:val="00ED7680"/>
    <w:rsid w:val="00EE4D8A"/>
    <w:rsid w:val="00EF10C2"/>
    <w:rsid w:val="00EF200D"/>
    <w:rsid w:val="00EF3782"/>
    <w:rsid w:val="00EF476E"/>
    <w:rsid w:val="00EF4D39"/>
    <w:rsid w:val="00EF6EB6"/>
    <w:rsid w:val="00F010F0"/>
    <w:rsid w:val="00F01ACE"/>
    <w:rsid w:val="00F06237"/>
    <w:rsid w:val="00F06964"/>
    <w:rsid w:val="00F10DBE"/>
    <w:rsid w:val="00F12094"/>
    <w:rsid w:val="00F13BAF"/>
    <w:rsid w:val="00F13E25"/>
    <w:rsid w:val="00F14E44"/>
    <w:rsid w:val="00F15C25"/>
    <w:rsid w:val="00F172E9"/>
    <w:rsid w:val="00F1777E"/>
    <w:rsid w:val="00F22EDA"/>
    <w:rsid w:val="00F2404B"/>
    <w:rsid w:val="00F242A3"/>
    <w:rsid w:val="00F24F62"/>
    <w:rsid w:val="00F3163E"/>
    <w:rsid w:val="00F329E0"/>
    <w:rsid w:val="00F32FBC"/>
    <w:rsid w:val="00F34AF0"/>
    <w:rsid w:val="00F3541A"/>
    <w:rsid w:val="00F41798"/>
    <w:rsid w:val="00F41AC3"/>
    <w:rsid w:val="00F42021"/>
    <w:rsid w:val="00F426A3"/>
    <w:rsid w:val="00F42B79"/>
    <w:rsid w:val="00F50E23"/>
    <w:rsid w:val="00F51B23"/>
    <w:rsid w:val="00F51E0B"/>
    <w:rsid w:val="00F526A6"/>
    <w:rsid w:val="00F531B8"/>
    <w:rsid w:val="00F53321"/>
    <w:rsid w:val="00F61E74"/>
    <w:rsid w:val="00F6694F"/>
    <w:rsid w:val="00F71DB2"/>
    <w:rsid w:val="00F72F2D"/>
    <w:rsid w:val="00F76DFF"/>
    <w:rsid w:val="00F80AF0"/>
    <w:rsid w:val="00F832FE"/>
    <w:rsid w:val="00F85214"/>
    <w:rsid w:val="00F91E78"/>
    <w:rsid w:val="00F926B0"/>
    <w:rsid w:val="00F9714D"/>
    <w:rsid w:val="00F97731"/>
    <w:rsid w:val="00F97948"/>
    <w:rsid w:val="00FB0A33"/>
    <w:rsid w:val="00FB4311"/>
    <w:rsid w:val="00FB4B37"/>
    <w:rsid w:val="00FB7B46"/>
    <w:rsid w:val="00FB7D8D"/>
    <w:rsid w:val="00FC0605"/>
    <w:rsid w:val="00FC0B09"/>
    <w:rsid w:val="00FC1BBC"/>
    <w:rsid w:val="00FC1DBE"/>
    <w:rsid w:val="00FC374C"/>
    <w:rsid w:val="00FC7DDB"/>
    <w:rsid w:val="00FC7E91"/>
    <w:rsid w:val="00FD0179"/>
    <w:rsid w:val="00FD05F5"/>
    <w:rsid w:val="00FD08C8"/>
    <w:rsid w:val="00FD2EF9"/>
    <w:rsid w:val="00FD5806"/>
    <w:rsid w:val="00FE0D74"/>
    <w:rsid w:val="00FE27E1"/>
    <w:rsid w:val="00FE2B37"/>
    <w:rsid w:val="00FE4746"/>
    <w:rsid w:val="00FE5010"/>
    <w:rsid w:val="00FE5E82"/>
    <w:rsid w:val="00FF2805"/>
    <w:rsid w:val="00FF2E45"/>
    <w:rsid w:val="00FF3FAB"/>
    <w:rsid w:val="00FF4448"/>
    <w:rsid w:val="00FF79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25"/>
    <w:pPr>
      <w:spacing w:after="200" w:line="276" w:lineRule="auto"/>
    </w:pPr>
    <w:rPr>
      <w:rFonts w:ascii="Calibri" w:hAnsi="Calibri" w:cs="Calibri"/>
    </w:rPr>
  </w:style>
  <w:style w:type="paragraph" w:styleId="Heading1">
    <w:name w:val="heading 1"/>
    <w:basedOn w:val="Normal"/>
    <w:next w:val="Normal"/>
    <w:link w:val="Heading1Char"/>
    <w:uiPriority w:val="99"/>
    <w:qFormat/>
    <w:rsid w:val="006653E8"/>
    <w:pPr>
      <w:keepNext/>
      <w:keepLines/>
      <w:spacing w:before="240" w:after="0" w:line="240" w:lineRule="auto"/>
      <w:outlineLvl w:val="0"/>
    </w:pPr>
    <w:rPr>
      <w:rFonts w:ascii="Arial" w:hAnsi="Arial" w:cs="Arial"/>
      <w:b/>
      <w:bCs/>
      <w:noProof/>
      <w:color w:val="0B5294"/>
      <w:sz w:val="32"/>
      <w:szCs w:val="28"/>
    </w:rPr>
  </w:style>
  <w:style w:type="paragraph" w:styleId="Heading2">
    <w:name w:val="heading 2"/>
    <w:basedOn w:val="Heading3"/>
    <w:next w:val="Normal"/>
    <w:link w:val="Heading2Char"/>
    <w:uiPriority w:val="99"/>
    <w:qFormat/>
    <w:rsid w:val="006653E8"/>
    <w:pPr>
      <w:spacing w:before="0"/>
      <w:outlineLvl w:val="1"/>
    </w:pPr>
    <w:rPr>
      <w:color w:val="007B8F"/>
      <w:sz w:val="28"/>
    </w:rPr>
  </w:style>
  <w:style w:type="paragraph" w:styleId="Heading3">
    <w:name w:val="heading 3"/>
    <w:basedOn w:val="Normal"/>
    <w:next w:val="Normal"/>
    <w:link w:val="Heading3Char"/>
    <w:uiPriority w:val="99"/>
    <w:qFormat/>
    <w:rsid w:val="006653E8"/>
    <w:pPr>
      <w:keepNext/>
      <w:keepLines/>
      <w:spacing w:before="200" w:after="0"/>
      <w:outlineLvl w:val="2"/>
    </w:pPr>
    <w:rPr>
      <w:rFonts w:ascii="Arial" w:hAnsi="Arial" w:cs="Arial"/>
      <w:b/>
      <w:bCs/>
      <w:color w:val="3D6120"/>
      <w:sz w:val="24"/>
      <w:szCs w:val="20"/>
    </w:rPr>
  </w:style>
  <w:style w:type="paragraph" w:styleId="Heading4">
    <w:name w:val="heading 4"/>
    <w:basedOn w:val="Normal"/>
    <w:next w:val="Normal"/>
    <w:link w:val="Heading4Char"/>
    <w:uiPriority w:val="99"/>
    <w:qFormat/>
    <w:locked/>
    <w:rsid w:val="009053F0"/>
    <w:pPr>
      <w:keepNext/>
      <w:keepLines/>
      <w:spacing w:before="200" w:after="0"/>
      <w:outlineLvl w:val="3"/>
    </w:pPr>
    <w:rPr>
      <w:rFonts w:ascii="Cambria" w:eastAsia="MS ????" w:hAnsi="Cambria" w:cs="Times New Roman"/>
      <w:b/>
      <w:bCs/>
      <w:i/>
      <w:iCs/>
      <w:color w:val="083A81"/>
    </w:rPr>
  </w:style>
  <w:style w:type="paragraph" w:styleId="Heading5">
    <w:name w:val="heading 5"/>
    <w:basedOn w:val="Normal"/>
    <w:next w:val="Normal"/>
    <w:link w:val="Heading5Char"/>
    <w:uiPriority w:val="99"/>
    <w:qFormat/>
    <w:locked/>
    <w:rsid w:val="009053F0"/>
    <w:pPr>
      <w:keepNext/>
      <w:keepLines/>
      <w:spacing w:before="200" w:after="0"/>
      <w:outlineLvl w:val="4"/>
    </w:pPr>
    <w:rPr>
      <w:rFonts w:ascii="Cambria" w:eastAsia="MS ????" w:hAnsi="Cambria" w:cs="Times New Roman"/>
      <w:color w:val="041C40"/>
    </w:rPr>
  </w:style>
  <w:style w:type="paragraph" w:styleId="Heading6">
    <w:name w:val="heading 6"/>
    <w:basedOn w:val="Normal"/>
    <w:next w:val="Normal"/>
    <w:link w:val="Heading6Char"/>
    <w:uiPriority w:val="99"/>
    <w:qFormat/>
    <w:locked/>
    <w:rsid w:val="00117459"/>
    <w:pPr>
      <w:keepNext/>
      <w:keepLines/>
      <w:spacing w:before="200" w:after="0"/>
      <w:outlineLvl w:val="5"/>
    </w:pPr>
    <w:rPr>
      <w:rFonts w:ascii="Cambria" w:eastAsia="MS ????" w:hAnsi="Cambria" w:cs="Times New Roman"/>
      <w:i/>
      <w:iCs/>
      <w:color w:val="041C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3E8"/>
    <w:rPr>
      <w:rFonts w:ascii="Arial" w:hAnsi="Arial" w:cs="Arial"/>
      <w:b/>
      <w:bCs/>
      <w:noProof/>
      <w:color w:val="0B5294"/>
      <w:sz w:val="28"/>
      <w:szCs w:val="28"/>
    </w:rPr>
  </w:style>
  <w:style w:type="character" w:customStyle="1" w:styleId="Heading2Char">
    <w:name w:val="Heading 2 Char"/>
    <w:basedOn w:val="DefaultParagraphFont"/>
    <w:link w:val="Heading2"/>
    <w:uiPriority w:val="99"/>
    <w:locked/>
    <w:rsid w:val="006653E8"/>
    <w:rPr>
      <w:rFonts w:ascii="Arial" w:hAnsi="Arial" w:cs="Arial"/>
      <w:b/>
      <w:bCs/>
      <w:color w:val="007B8F"/>
      <w:sz w:val="20"/>
      <w:szCs w:val="20"/>
    </w:rPr>
  </w:style>
  <w:style w:type="character" w:customStyle="1" w:styleId="Heading3Char">
    <w:name w:val="Heading 3 Char"/>
    <w:basedOn w:val="DefaultParagraphFont"/>
    <w:link w:val="Heading3"/>
    <w:uiPriority w:val="99"/>
    <w:locked/>
    <w:rsid w:val="006653E8"/>
    <w:rPr>
      <w:rFonts w:ascii="Arial" w:hAnsi="Arial" w:cs="Arial"/>
      <w:b/>
      <w:bCs/>
      <w:color w:val="3D6120"/>
      <w:sz w:val="20"/>
      <w:szCs w:val="20"/>
    </w:rPr>
  </w:style>
  <w:style w:type="character" w:customStyle="1" w:styleId="Heading4Char">
    <w:name w:val="Heading 4 Char"/>
    <w:basedOn w:val="DefaultParagraphFont"/>
    <w:link w:val="Heading4"/>
    <w:uiPriority w:val="99"/>
    <w:locked/>
    <w:rsid w:val="009053F0"/>
    <w:rPr>
      <w:rFonts w:ascii="Cambria" w:eastAsia="MS ????" w:hAnsi="Cambria" w:cs="Times New Roman"/>
      <w:b/>
      <w:bCs/>
      <w:i/>
      <w:iCs/>
      <w:color w:val="083A81"/>
    </w:rPr>
  </w:style>
  <w:style w:type="character" w:customStyle="1" w:styleId="Heading5Char">
    <w:name w:val="Heading 5 Char"/>
    <w:basedOn w:val="DefaultParagraphFont"/>
    <w:link w:val="Heading5"/>
    <w:uiPriority w:val="99"/>
    <w:locked/>
    <w:rsid w:val="009053F0"/>
    <w:rPr>
      <w:rFonts w:ascii="Cambria" w:eastAsia="MS ????" w:hAnsi="Cambria" w:cs="Times New Roman"/>
      <w:color w:val="041C40"/>
    </w:rPr>
  </w:style>
  <w:style w:type="character" w:customStyle="1" w:styleId="Heading6Char">
    <w:name w:val="Heading 6 Char"/>
    <w:basedOn w:val="DefaultParagraphFont"/>
    <w:link w:val="Heading6"/>
    <w:uiPriority w:val="99"/>
    <w:locked/>
    <w:rsid w:val="00117459"/>
    <w:rPr>
      <w:rFonts w:ascii="Cambria" w:eastAsia="MS ????" w:hAnsi="Cambria" w:cs="Times New Roman"/>
      <w:i/>
      <w:iCs/>
      <w:color w:val="041C40"/>
    </w:rPr>
  </w:style>
  <w:style w:type="character" w:customStyle="1" w:styleId="regulartext1">
    <w:name w:val="regulartext1"/>
    <w:basedOn w:val="DefaultParagraphFont"/>
    <w:uiPriority w:val="99"/>
    <w:rsid w:val="00BE02D3"/>
    <w:rPr>
      <w:rFonts w:ascii="Arial" w:hAnsi="Arial" w:cs="Arial"/>
      <w:color w:val="000000"/>
      <w:sz w:val="24"/>
      <w:szCs w:val="24"/>
    </w:rPr>
  </w:style>
  <w:style w:type="paragraph" w:customStyle="1" w:styleId="ColorfulList-Accent11">
    <w:name w:val="Colorful List - Accent 11"/>
    <w:basedOn w:val="Normal"/>
    <w:uiPriority w:val="99"/>
    <w:rsid w:val="00BE02D3"/>
    <w:pPr>
      <w:ind w:left="720"/>
      <w:contextualSpacing/>
    </w:pPr>
  </w:style>
  <w:style w:type="paragraph" w:styleId="ListParagraph">
    <w:name w:val="List Paragraph"/>
    <w:basedOn w:val="Normal"/>
    <w:uiPriority w:val="99"/>
    <w:qFormat/>
    <w:rsid w:val="006077FE"/>
    <w:pPr>
      <w:numPr>
        <w:numId w:val="1"/>
      </w:numPr>
      <w:spacing w:after="120" w:line="240" w:lineRule="auto"/>
    </w:pPr>
    <w:rPr>
      <w:rFonts w:cs="Arial"/>
      <w:color w:val="000000"/>
      <w:spacing w:val="3"/>
    </w:rPr>
  </w:style>
  <w:style w:type="paragraph" w:styleId="BalloonText">
    <w:name w:val="Balloon Text"/>
    <w:basedOn w:val="Normal"/>
    <w:link w:val="BalloonTextChar"/>
    <w:uiPriority w:val="99"/>
    <w:semiHidden/>
    <w:rsid w:val="0060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A05"/>
    <w:rPr>
      <w:rFonts w:ascii="Tahoma" w:hAnsi="Tahoma" w:cs="Tahoma"/>
      <w:sz w:val="16"/>
      <w:szCs w:val="16"/>
    </w:rPr>
  </w:style>
  <w:style w:type="paragraph" w:styleId="FootnoteText">
    <w:name w:val="footnote text"/>
    <w:basedOn w:val="Normal"/>
    <w:link w:val="FootnoteTextChar"/>
    <w:uiPriority w:val="99"/>
    <w:rsid w:val="006077FE"/>
    <w:pPr>
      <w:spacing w:after="0" w:line="240" w:lineRule="auto"/>
    </w:pPr>
    <w:rPr>
      <w:sz w:val="20"/>
      <w:szCs w:val="20"/>
    </w:rPr>
  </w:style>
  <w:style w:type="character" w:customStyle="1" w:styleId="FootnoteTextChar">
    <w:name w:val="Footnote Text Char"/>
    <w:basedOn w:val="DefaultParagraphFont"/>
    <w:link w:val="FootnoteText"/>
    <w:uiPriority w:val="99"/>
    <w:locked/>
    <w:rsid w:val="002E20B6"/>
    <w:rPr>
      <w:rFonts w:ascii="Calibri" w:hAnsi="Calibri" w:cs="Times New Roman"/>
      <w:sz w:val="20"/>
      <w:szCs w:val="20"/>
    </w:rPr>
  </w:style>
  <w:style w:type="character" w:styleId="FootnoteReference">
    <w:name w:val="footnote reference"/>
    <w:basedOn w:val="DefaultParagraphFont"/>
    <w:uiPriority w:val="99"/>
    <w:rsid w:val="006077FE"/>
    <w:rPr>
      <w:rFonts w:cs="Times New Roman"/>
      <w:vertAlign w:val="superscript"/>
    </w:rPr>
  </w:style>
  <w:style w:type="paragraph" w:styleId="NoSpacing">
    <w:name w:val="No Spacing"/>
    <w:link w:val="NoSpacingChar"/>
    <w:uiPriority w:val="99"/>
    <w:qFormat/>
    <w:rsid w:val="006077FE"/>
  </w:style>
  <w:style w:type="character" w:styleId="CommentReference">
    <w:name w:val="annotation reference"/>
    <w:basedOn w:val="DefaultParagraphFont"/>
    <w:uiPriority w:val="99"/>
    <w:semiHidden/>
    <w:rsid w:val="006077FE"/>
    <w:rPr>
      <w:rFonts w:cs="Times New Roman"/>
      <w:sz w:val="16"/>
      <w:szCs w:val="16"/>
    </w:rPr>
  </w:style>
  <w:style w:type="paragraph" w:styleId="CommentText">
    <w:name w:val="annotation text"/>
    <w:basedOn w:val="Normal"/>
    <w:link w:val="CommentTextChar"/>
    <w:uiPriority w:val="99"/>
    <w:semiHidden/>
    <w:rsid w:val="006077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67B0"/>
    <w:rPr>
      <w:rFonts w:cs="Times New Roman"/>
      <w:sz w:val="20"/>
      <w:szCs w:val="20"/>
    </w:rPr>
  </w:style>
  <w:style w:type="paragraph" w:styleId="CommentSubject">
    <w:name w:val="annotation subject"/>
    <w:basedOn w:val="CommentText"/>
    <w:next w:val="CommentText"/>
    <w:link w:val="CommentSubjectChar"/>
    <w:uiPriority w:val="99"/>
    <w:semiHidden/>
    <w:rsid w:val="006077FE"/>
    <w:rPr>
      <w:b/>
      <w:bCs/>
    </w:rPr>
  </w:style>
  <w:style w:type="character" w:customStyle="1" w:styleId="CommentSubjectChar">
    <w:name w:val="Comment Subject Char"/>
    <w:basedOn w:val="CommentTextChar"/>
    <w:link w:val="CommentSubject"/>
    <w:uiPriority w:val="99"/>
    <w:semiHidden/>
    <w:locked/>
    <w:rsid w:val="00B967B0"/>
    <w:rPr>
      <w:rFonts w:cs="Times New Roman"/>
      <w:b/>
      <w:bCs/>
      <w:sz w:val="20"/>
      <w:szCs w:val="20"/>
    </w:rPr>
  </w:style>
  <w:style w:type="paragraph" w:styleId="Header">
    <w:name w:val="header"/>
    <w:basedOn w:val="Normal"/>
    <w:link w:val="HeaderChar"/>
    <w:uiPriority w:val="99"/>
    <w:rsid w:val="006077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EDA"/>
    <w:rPr>
      <w:rFonts w:cs="Times New Roman"/>
    </w:rPr>
  </w:style>
  <w:style w:type="paragraph" w:styleId="Footer">
    <w:name w:val="footer"/>
    <w:basedOn w:val="Normal"/>
    <w:link w:val="FooterChar"/>
    <w:uiPriority w:val="99"/>
    <w:rsid w:val="006077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EDA"/>
    <w:rPr>
      <w:rFonts w:cs="Times New Roman"/>
    </w:rPr>
  </w:style>
  <w:style w:type="paragraph" w:styleId="NormalWeb">
    <w:name w:val="Normal (Web)"/>
    <w:basedOn w:val="Normal"/>
    <w:uiPriority w:val="99"/>
    <w:rsid w:val="006077FE"/>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rsid w:val="006077FE"/>
    <w:rPr>
      <w:rFonts w:cs="Times New Roman"/>
    </w:rPr>
  </w:style>
  <w:style w:type="character" w:styleId="Hyperlink">
    <w:name w:val="Hyperlink"/>
    <w:aliases w:val="Avalere Hyperlink"/>
    <w:basedOn w:val="DefaultParagraphFont"/>
    <w:uiPriority w:val="99"/>
    <w:rsid w:val="006077FE"/>
    <w:rPr>
      <w:rFonts w:cs="Times New Roman"/>
      <w:color w:val="E2D700"/>
      <w:u w:val="single"/>
    </w:rPr>
  </w:style>
  <w:style w:type="character" w:customStyle="1" w:styleId="NoSpacingChar">
    <w:name w:val="No Spacing Char"/>
    <w:basedOn w:val="DefaultParagraphFont"/>
    <w:link w:val="NoSpacing"/>
    <w:uiPriority w:val="99"/>
    <w:locked/>
    <w:rsid w:val="00597C89"/>
    <w:rPr>
      <w:rFonts w:cs="Times New Roman"/>
      <w:sz w:val="22"/>
      <w:szCs w:val="22"/>
      <w:lang w:val="en-US" w:eastAsia="en-US" w:bidi="ar-SA"/>
    </w:rPr>
  </w:style>
  <w:style w:type="table" w:styleId="TableGrid">
    <w:name w:val="Table Grid"/>
    <w:basedOn w:val="TableNormal"/>
    <w:uiPriority w:val="99"/>
    <w:rsid w:val="00597C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6077FE"/>
    <w:pPr>
      <w:outlineLvl w:val="9"/>
    </w:pPr>
  </w:style>
  <w:style w:type="paragraph" w:styleId="TOC2">
    <w:name w:val="toc 2"/>
    <w:basedOn w:val="Normal"/>
    <w:next w:val="Normal"/>
    <w:autoRedefine/>
    <w:uiPriority w:val="39"/>
    <w:rsid w:val="004D2634"/>
    <w:pPr>
      <w:tabs>
        <w:tab w:val="right" w:leader="dot" w:pos="9638"/>
      </w:tabs>
      <w:spacing w:after="0"/>
      <w:ind w:left="446"/>
    </w:pPr>
    <w:rPr>
      <w:noProof/>
    </w:rPr>
  </w:style>
  <w:style w:type="paragraph" w:styleId="TOC1">
    <w:name w:val="toc 1"/>
    <w:basedOn w:val="Normal"/>
    <w:next w:val="Normal"/>
    <w:autoRedefine/>
    <w:uiPriority w:val="39"/>
    <w:rsid w:val="006077FE"/>
    <w:pPr>
      <w:tabs>
        <w:tab w:val="left" w:pos="440"/>
        <w:tab w:val="right" w:leader="dot" w:pos="9638"/>
      </w:tabs>
      <w:spacing w:after="100"/>
    </w:pPr>
    <w:rPr>
      <w:b/>
      <w:noProof/>
    </w:rPr>
  </w:style>
  <w:style w:type="paragraph" w:styleId="TOC3">
    <w:name w:val="toc 3"/>
    <w:basedOn w:val="Normal"/>
    <w:next w:val="Normal"/>
    <w:autoRedefine/>
    <w:uiPriority w:val="99"/>
    <w:rsid w:val="006077FE"/>
    <w:pPr>
      <w:tabs>
        <w:tab w:val="right" w:leader="dot" w:pos="9638"/>
      </w:tabs>
      <w:spacing w:after="100"/>
      <w:ind w:left="720"/>
    </w:pPr>
  </w:style>
  <w:style w:type="paragraph" w:customStyle="1" w:styleId="regulartext">
    <w:name w:val="regulartext"/>
    <w:basedOn w:val="Normal"/>
    <w:uiPriority w:val="99"/>
    <w:rsid w:val="000B36D2"/>
    <w:pPr>
      <w:spacing w:before="100" w:beforeAutospacing="1" w:after="100" w:afterAutospacing="1" w:line="240" w:lineRule="auto"/>
    </w:pPr>
    <w:rPr>
      <w:rFonts w:ascii="Arial" w:hAnsi="Arial" w:cs="Arial"/>
      <w:color w:val="000000"/>
      <w:sz w:val="24"/>
      <w:szCs w:val="24"/>
    </w:rPr>
  </w:style>
  <w:style w:type="paragraph" w:styleId="Subtitle">
    <w:name w:val="Subtitle"/>
    <w:basedOn w:val="Normal"/>
    <w:next w:val="Normal"/>
    <w:link w:val="SubtitleChar"/>
    <w:uiPriority w:val="99"/>
    <w:qFormat/>
    <w:rsid w:val="006077FE"/>
    <w:pPr>
      <w:numPr>
        <w:ilvl w:val="1"/>
      </w:numPr>
    </w:pPr>
    <w:rPr>
      <w:rFonts w:ascii="Franklin Gothic Medium" w:hAnsi="Franklin Gothic Medium"/>
      <w:i/>
      <w:iCs/>
      <w:color w:val="0F6FC6"/>
      <w:spacing w:val="15"/>
      <w:sz w:val="24"/>
      <w:szCs w:val="24"/>
    </w:rPr>
  </w:style>
  <w:style w:type="character" w:customStyle="1" w:styleId="SubtitleChar">
    <w:name w:val="Subtitle Char"/>
    <w:basedOn w:val="DefaultParagraphFont"/>
    <w:link w:val="Subtitle"/>
    <w:uiPriority w:val="99"/>
    <w:locked/>
    <w:rsid w:val="008016B0"/>
    <w:rPr>
      <w:rFonts w:ascii="Franklin Gothic Medium" w:hAnsi="Franklin Gothic Medium" w:cs="Times New Roman"/>
      <w:i/>
      <w:iCs/>
      <w:color w:val="0F6FC6"/>
      <w:spacing w:val="15"/>
      <w:sz w:val="24"/>
      <w:szCs w:val="24"/>
    </w:rPr>
  </w:style>
  <w:style w:type="paragraph" w:customStyle="1" w:styleId="psingleindent">
    <w:name w:val="p_singleindent"/>
    <w:basedOn w:val="Normal"/>
    <w:uiPriority w:val="99"/>
    <w:rsid w:val="008016B0"/>
    <w:pPr>
      <w:spacing w:before="100" w:beforeAutospacing="1" w:after="100" w:afterAutospacing="1" w:line="240" w:lineRule="auto"/>
      <w:ind w:left="375"/>
    </w:pPr>
    <w:rPr>
      <w:rFonts w:ascii="Arial" w:hAnsi="Arial" w:cs="Arial"/>
      <w:color w:val="000000"/>
      <w:sz w:val="24"/>
      <w:szCs w:val="24"/>
    </w:rPr>
  </w:style>
  <w:style w:type="paragraph" w:customStyle="1" w:styleId="heading4indent">
    <w:name w:val="heading4indent"/>
    <w:basedOn w:val="Normal"/>
    <w:uiPriority w:val="99"/>
    <w:rsid w:val="0076140E"/>
    <w:pPr>
      <w:spacing w:before="100" w:beforeAutospacing="1" w:after="100" w:afterAutospacing="1" w:line="240" w:lineRule="auto"/>
      <w:ind w:left="375"/>
    </w:pPr>
    <w:rPr>
      <w:rFonts w:ascii="Verdana" w:hAnsi="Verdana" w:cs="Arial"/>
      <w:b/>
      <w:bCs/>
      <w:color w:val="000000"/>
      <w:sz w:val="30"/>
      <w:szCs w:val="30"/>
    </w:rPr>
  </w:style>
  <w:style w:type="paragraph" w:customStyle="1" w:styleId="Default">
    <w:name w:val="Default"/>
    <w:uiPriority w:val="99"/>
    <w:rsid w:val="00EF10C2"/>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6077FE"/>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874270"/>
    <w:rPr>
      <w:rFonts w:ascii="Calibri" w:hAnsi="Calibri" w:cs="Consolas"/>
      <w:sz w:val="21"/>
      <w:szCs w:val="21"/>
    </w:rPr>
  </w:style>
  <w:style w:type="paragraph" w:customStyle="1" w:styleId="Pa5">
    <w:name w:val="Pa5"/>
    <w:basedOn w:val="Default"/>
    <w:next w:val="Default"/>
    <w:uiPriority w:val="99"/>
    <w:rsid w:val="00F14E44"/>
    <w:pPr>
      <w:spacing w:line="201" w:lineRule="atLeast"/>
    </w:pPr>
    <w:rPr>
      <w:rFonts w:ascii="AGaramond" w:hAnsi="AGaramond"/>
      <w:color w:val="auto"/>
    </w:rPr>
  </w:style>
  <w:style w:type="character" w:customStyle="1" w:styleId="A5">
    <w:name w:val="A5"/>
    <w:uiPriority w:val="99"/>
    <w:rsid w:val="00F14E44"/>
    <w:rPr>
      <w:color w:val="000000"/>
      <w:sz w:val="20"/>
    </w:rPr>
  </w:style>
  <w:style w:type="paragraph" w:customStyle="1" w:styleId="Pa15">
    <w:name w:val="Pa15"/>
    <w:basedOn w:val="Default"/>
    <w:next w:val="Default"/>
    <w:uiPriority w:val="99"/>
    <w:rsid w:val="00481CC3"/>
    <w:pPr>
      <w:spacing w:line="191" w:lineRule="atLeast"/>
    </w:pPr>
    <w:rPr>
      <w:rFonts w:ascii="Garamond BE Regular" w:hAnsi="Garamond BE Regular"/>
      <w:color w:val="auto"/>
    </w:rPr>
  </w:style>
  <w:style w:type="paragraph" w:styleId="Revision">
    <w:name w:val="Revision"/>
    <w:hidden/>
    <w:uiPriority w:val="99"/>
    <w:semiHidden/>
    <w:rsid w:val="006077FE"/>
  </w:style>
  <w:style w:type="paragraph" w:customStyle="1" w:styleId="NormalBullet">
    <w:name w:val="Normal Bullet"/>
    <w:basedOn w:val="ListParagraph"/>
    <w:uiPriority w:val="99"/>
    <w:rsid w:val="00117459"/>
    <w:pPr>
      <w:spacing w:line="276" w:lineRule="auto"/>
    </w:pPr>
  </w:style>
  <w:style w:type="character" w:styleId="FollowedHyperlink">
    <w:name w:val="FollowedHyperlink"/>
    <w:basedOn w:val="DefaultParagraphFont"/>
    <w:uiPriority w:val="99"/>
    <w:semiHidden/>
    <w:rsid w:val="003128A0"/>
    <w:rPr>
      <w:rFonts w:cs="Times New Roman"/>
      <w:color w:val="1F497D"/>
      <w:u w:val="single"/>
    </w:rPr>
  </w:style>
  <w:style w:type="character" w:styleId="Strong">
    <w:name w:val="Strong"/>
    <w:basedOn w:val="DefaultParagraphFont"/>
    <w:uiPriority w:val="99"/>
    <w:qFormat/>
    <w:locked/>
    <w:rsid w:val="008562CA"/>
    <w:rPr>
      <w:rFonts w:cs="Times New Roman"/>
      <w:b/>
      <w:bCs/>
    </w:rPr>
  </w:style>
  <w:style w:type="paragraph" w:customStyle="1" w:styleId="Tabletext">
    <w:name w:val="Tabletext"/>
    <w:basedOn w:val="Normal"/>
    <w:uiPriority w:val="99"/>
    <w:rsid w:val="003D22C6"/>
    <w:pPr>
      <w:keepLines/>
      <w:widowControl w:val="0"/>
      <w:spacing w:before="60" w:after="60" w:line="240" w:lineRule="atLeast"/>
    </w:pPr>
    <w:rPr>
      <w:rFonts w:ascii="Arial" w:hAnsi="Arial" w:cs="Times New Roman"/>
      <w:sz w:val="20"/>
      <w:szCs w:val="20"/>
    </w:rPr>
  </w:style>
  <w:style w:type="paragraph" w:customStyle="1" w:styleId="FormFieldCaption">
    <w:name w:val="Form Field Caption"/>
    <w:basedOn w:val="Normal"/>
    <w:uiPriority w:val="99"/>
    <w:rsid w:val="000005CD"/>
    <w:pPr>
      <w:tabs>
        <w:tab w:val="left" w:pos="270"/>
      </w:tabs>
      <w:autoSpaceDE w:val="0"/>
      <w:autoSpaceDN w:val="0"/>
      <w:spacing w:after="0" w:line="240" w:lineRule="auto"/>
    </w:pPr>
    <w:rPr>
      <w:rFonts w:ascii="Arial" w:hAnsi="Arial" w:cs="Arial"/>
      <w:sz w:val="16"/>
      <w:szCs w:val="16"/>
    </w:rPr>
  </w:style>
  <w:style w:type="paragraph" w:styleId="Title">
    <w:name w:val="Title"/>
    <w:basedOn w:val="Normal"/>
    <w:next w:val="Normal"/>
    <w:link w:val="TitleChar"/>
    <w:uiPriority w:val="99"/>
    <w:qFormat/>
    <w:locked/>
    <w:rsid w:val="009963B6"/>
    <w:pPr>
      <w:pBdr>
        <w:bottom w:val="single" w:sz="8" w:space="4" w:color="083A81"/>
      </w:pBdr>
      <w:spacing w:after="300" w:line="240" w:lineRule="auto"/>
      <w:contextualSpacing/>
    </w:pPr>
    <w:rPr>
      <w:rFonts w:ascii="Cambria" w:eastAsia="MS ????" w:hAnsi="Cambria" w:cs="Times New Roman"/>
      <w:color w:val="062B60"/>
      <w:spacing w:val="5"/>
      <w:kern w:val="28"/>
      <w:sz w:val="52"/>
      <w:szCs w:val="52"/>
    </w:rPr>
  </w:style>
  <w:style w:type="character" w:customStyle="1" w:styleId="TitleChar">
    <w:name w:val="Title Char"/>
    <w:basedOn w:val="DefaultParagraphFont"/>
    <w:link w:val="Title"/>
    <w:uiPriority w:val="99"/>
    <w:locked/>
    <w:rsid w:val="009963B6"/>
    <w:rPr>
      <w:rFonts w:ascii="Cambria" w:eastAsia="MS ????" w:hAnsi="Cambria" w:cs="Times New Roman"/>
      <w:color w:val="062B60"/>
      <w:spacing w:val="5"/>
      <w:kern w:val="28"/>
      <w:sz w:val="52"/>
      <w:szCs w:val="52"/>
    </w:rPr>
  </w:style>
  <w:style w:type="table" w:styleId="LightList-Accent1">
    <w:name w:val="Light List Accent 1"/>
    <w:basedOn w:val="TableNormal"/>
    <w:uiPriority w:val="99"/>
    <w:rsid w:val="002D09E0"/>
    <w:rPr>
      <w:sz w:val="20"/>
      <w:szCs w:val="20"/>
    </w:rPr>
    <w:tblPr>
      <w:tblStyleRowBandSize w:val="1"/>
      <w:tblStyleColBandSize w:val="1"/>
      <w:tblInd w:w="0" w:type="dxa"/>
      <w:tblBorders>
        <w:top w:val="single" w:sz="8" w:space="0" w:color="083A81"/>
        <w:left w:val="single" w:sz="8" w:space="0" w:color="083A81"/>
        <w:bottom w:val="single" w:sz="8" w:space="0" w:color="083A81"/>
        <w:right w:val="single" w:sz="8" w:space="0" w:color="083A8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83A81"/>
      </w:tcPr>
    </w:tblStylePr>
    <w:tblStylePr w:type="lastRow">
      <w:pPr>
        <w:spacing w:before="0" w:after="0"/>
      </w:pPr>
      <w:rPr>
        <w:rFonts w:cs="Times New Roman"/>
        <w:b/>
        <w:bCs/>
      </w:rPr>
      <w:tblPr/>
      <w:tcPr>
        <w:tcBorders>
          <w:top w:val="double" w:sz="6" w:space="0" w:color="083A81"/>
          <w:left w:val="single" w:sz="8" w:space="0" w:color="083A81"/>
          <w:bottom w:val="single" w:sz="8" w:space="0" w:color="083A81"/>
          <w:right w:val="single" w:sz="8" w:space="0" w:color="083A8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83A81"/>
          <w:left w:val="single" w:sz="8" w:space="0" w:color="083A81"/>
          <w:bottom w:val="single" w:sz="8" w:space="0" w:color="083A81"/>
          <w:right w:val="single" w:sz="8" w:space="0" w:color="083A81"/>
        </w:tcBorders>
      </w:tcPr>
    </w:tblStylePr>
    <w:tblStylePr w:type="band1Horz">
      <w:rPr>
        <w:rFonts w:cs="Times New Roman"/>
      </w:rPr>
      <w:tblPr/>
      <w:tcPr>
        <w:tcBorders>
          <w:top w:val="single" w:sz="8" w:space="0" w:color="083A81"/>
          <w:left w:val="single" w:sz="8" w:space="0" w:color="083A81"/>
          <w:bottom w:val="single" w:sz="8" w:space="0" w:color="083A81"/>
          <w:right w:val="single" w:sz="8" w:space="0" w:color="083A81"/>
        </w:tcBorders>
      </w:tcPr>
    </w:tblStylePr>
  </w:style>
  <w:style w:type="table" w:styleId="MediumShading2-Accent1">
    <w:name w:val="Medium Shading 2 Accent 1"/>
    <w:basedOn w:val="TableNormal"/>
    <w:uiPriority w:val="99"/>
    <w:rsid w:val="00D42C1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83A8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83A81"/>
      </w:tcPr>
    </w:tblStylePr>
    <w:tblStylePr w:type="lastCol">
      <w:rPr>
        <w:rFonts w:cs="Times New Roman"/>
        <w:b/>
        <w:bCs/>
        <w:color w:val="FFFFFF"/>
      </w:rPr>
      <w:tblPr/>
      <w:tcPr>
        <w:tcBorders>
          <w:left w:val="nil"/>
          <w:right w:val="nil"/>
          <w:insideH w:val="nil"/>
          <w:insideV w:val="nil"/>
        </w:tcBorders>
        <w:shd w:val="clear" w:color="auto" w:fill="083A8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egulartextchar">
    <w:name w:val="regulartextchar"/>
    <w:basedOn w:val="Normal"/>
    <w:uiPriority w:val="99"/>
    <w:rsid w:val="00F926B0"/>
    <w:pPr>
      <w:spacing w:before="100" w:beforeAutospacing="1" w:after="100" w:afterAutospacing="1" w:line="240" w:lineRule="auto"/>
    </w:pPr>
    <w:rPr>
      <w:rFonts w:ascii="Times" w:hAnsi="Times" w:cs="Times New Roman"/>
      <w:sz w:val="20"/>
      <w:szCs w:val="20"/>
    </w:rPr>
  </w:style>
  <w:style w:type="character" w:customStyle="1" w:styleId="heading20">
    <w:name w:val="heading2"/>
    <w:basedOn w:val="DefaultParagraphFont"/>
    <w:uiPriority w:val="99"/>
    <w:rsid w:val="00F926B0"/>
    <w:rPr>
      <w:rFonts w:cs="Times New Roman"/>
    </w:rPr>
  </w:style>
  <w:style w:type="character" w:customStyle="1" w:styleId="apple-converted-space">
    <w:name w:val="apple-converted-space"/>
    <w:basedOn w:val="DefaultParagraphFont"/>
    <w:uiPriority w:val="99"/>
    <w:rsid w:val="00F926B0"/>
    <w:rPr>
      <w:rFonts w:cs="Times New Roman"/>
    </w:rPr>
  </w:style>
  <w:style w:type="paragraph" w:styleId="Bibliography">
    <w:name w:val="Bibliography"/>
    <w:basedOn w:val="Normal"/>
    <w:next w:val="Normal"/>
    <w:uiPriority w:val="99"/>
    <w:semiHidden/>
    <w:rsid w:val="00FC7DDB"/>
  </w:style>
  <w:style w:type="paragraph" w:styleId="Quote">
    <w:name w:val="Quote"/>
    <w:basedOn w:val="Normal"/>
    <w:next w:val="Normal"/>
    <w:link w:val="QuoteChar"/>
    <w:uiPriority w:val="99"/>
    <w:qFormat/>
    <w:rsid w:val="005B1E98"/>
    <w:rPr>
      <w:i/>
      <w:iCs/>
      <w:color w:val="000000"/>
    </w:rPr>
  </w:style>
  <w:style w:type="character" w:customStyle="1" w:styleId="QuoteChar">
    <w:name w:val="Quote Char"/>
    <w:basedOn w:val="DefaultParagraphFont"/>
    <w:link w:val="Quote"/>
    <w:uiPriority w:val="99"/>
    <w:locked/>
    <w:rsid w:val="005B1E98"/>
    <w:rPr>
      <w:rFonts w:ascii="Calibri" w:hAnsi="Calibri" w:cs="Calibri"/>
      <w:i/>
      <w:iCs/>
      <w:color w:val="000000"/>
    </w:rPr>
  </w:style>
  <w:style w:type="character" w:styleId="Emphasis">
    <w:name w:val="Emphasis"/>
    <w:basedOn w:val="DefaultParagraphFont"/>
    <w:uiPriority w:val="99"/>
    <w:qFormat/>
    <w:locked/>
    <w:rsid w:val="00280FD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25"/>
    <w:pPr>
      <w:spacing w:after="200" w:line="276" w:lineRule="auto"/>
    </w:pPr>
    <w:rPr>
      <w:rFonts w:ascii="Calibri" w:hAnsi="Calibri" w:cs="Calibri"/>
    </w:rPr>
  </w:style>
  <w:style w:type="paragraph" w:styleId="Heading1">
    <w:name w:val="heading 1"/>
    <w:basedOn w:val="Normal"/>
    <w:next w:val="Normal"/>
    <w:link w:val="Heading1Char"/>
    <w:uiPriority w:val="99"/>
    <w:qFormat/>
    <w:rsid w:val="006653E8"/>
    <w:pPr>
      <w:keepNext/>
      <w:keepLines/>
      <w:spacing w:before="240" w:after="0" w:line="240" w:lineRule="auto"/>
      <w:outlineLvl w:val="0"/>
    </w:pPr>
    <w:rPr>
      <w:rFonts w:ascii="Arial" w:hAnsi="Arial" w:cs="Arial"/>
      <w:b/>
      <w:bCs/>
      <w:noProof/>
      <w:color w:val="0B5294"/>
      <w:sz w:val="32"/>
      <w:szCs w:val="28"/>
    </w:rPr>
  </w:style>
  <w:style w:type="paragraph" w:styleId="Heading2">
    <w:name w:val="heading 2"/>
    <w:basedOn w:val="Heading3"/>
    <w:next w:val="Normal"/>
    <w:link w:val="Heading2Char"/>
    <w:uiPriority w:val="99"/>
    <w:qFormat/>
    <w:rsid w:val="006653E8"/>
    <w:pPr>
      <w:spacing w:before="0"/>
      <w:outlineLvl w:val="1"/>
    </w:pPr>
    <w:rPr>
      <w:color w:val="007B8F"/>
      <w:sz w:val="28"/>
    </w:rPr>
  </w:style>
  <w:style w:type="paragraph" w:styleId="Heading3">
    <w:name w:val="heading 3"/>
    <w:basedOn w:val="Normal"/>
    <w:next w:val="Normal"/>
    <w:link w:val="Heading3Char"/>
    <w:uiPriority w:val="99"/>
    <w:qFormat/>
    <w:rsid w:val="006653E8"/>
    <w:pPr>
      <w:keepNext/>
      <w:keepLines/>
      <w:spacing w:before="200" w:after="0"/>
      <w:outlineLvl w:val="2"/>
    </w:pPr>
    <w:rPr>
      <w:rFonts w:ascii="Arial" w:hAnsi="Arial" w:cs="Arial"/>
      <w:b/>
      <w:bCs/>
      <w:color w:val="3D6120"/>
      <w:sz w:val="24"/>
      <w:szCs w:val="20"/>
    </w:rPr>
  </w:style>
  <w:style w:type="paragraph" w:styleId="Heading4">
    <w:name w:val="heading 4"/>
    <w:basedOn w:val="Normal"/>
    <w:next w:val="Normal"/>
    <w:link w:val="Heading4Char"/>
    <w:uiPriority w:val="99"/>
    <w:qFormat/>
    <w:locked/>
    <w:rsid w:val="009053F0"/>
    <w:pPr>
      <w:keepNext/>
      <w:keepLines/>
      <w:spacing w:before="200" w:after="0"/>
      <w:outlineLvl w:val="3"/>
    </w:pPr>
    <w:rPr>
      <w:rFonts w:ascii="Cambria" w:eastAsia="MS ????" w:hAnsi="Cambria" w:cs="Times New Roman"/>
      <w:b/>
      <w:bCs/>
      <w:i/>
      <w:iCs/>
      <w:color w:val="083A81"/>
    </w:rPr>
  </w:style>
  <w:style w:type="paragraph" w:styleId="Heading5">
    <w:name w:val="heading 5"/>
    <w:basedOn w:val="Normal"/>
    <w:next w:val="Normal"/>
    <w:link w:val="Heading5Char"/>
    <w:uiPriority w:val="99"/>
    <w:qFormat/>
    <w:locked/>
    <w:rsid w:val="009053F0"/>
    <w:pPr>
      <w:keepNext/>
      <w:keepLines/>
      <w:spacing w:before="200" w:after="0"/>
      <w:outlineLvl w:val="4"/>
    </w:pPr>
    <w:rPr>
      <w:rFonts w:ascii="Cambria" w:eastAsia="MS ????" w:hAnsi="Cambria" w:cs="Times New Roman"/>
      <w:color w:val="041C40"/>
    </w:rPr>
  </w:style>
  <w:style w:type="paragraph" w:styleId="Heading6">
    <w:name w:val="heading 6"/>
    <w:basedOn w:val="Normal"/>
    <w:next w:val="Normal"/>
    <w:link w:val="Heading6Char"/>
    <w:uiPriority w:val="99"/>
    <w:qFormat/>
    <w:locked/>
    <w:rsid w:val="00117459"/>
    <w:pPr>
      <w:keepNext/>
      <w:keepLines/>
      <w:spacing w:before="200" w:after="0"/>
      <w:outlineLvl w:val="5"/>
    </w:pPr>
    <w:rPr>
      <w:rFonts w:ascii="Cambria" w:eastAsia="MS ????" w:hAnsi="Cambria" w:cs="Times New Roman"/>
      <w:i/>
      <w:iCs/>
      <w:color w:val="041C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3E8"/>
    <w:rPr>
      <w:rFonts w:ascii="Arial" w:hAnsi="Arial" w:cs="Arial"/>
      <w:b/>
      <w:bCs/>
      <w:noProof/>
      <w:color w:val="0B5294"/>
      <w:sz w:val="28"/>
      <w:szCs w:val="28"/>
    </w:rPr>
  </w:style>
  <w:style w:type="character" w:customStyle="1" w:styleId="Heading2Char">
    <w:name w:val="Heading 2 Char"/>
    <w:basedOn w:val="DefaultParagraphFont"/>
    <w:link w:val="Heading2"/>
    <w:uiPriority w:val="99"/>
    <w:locked/>
    <w:rsid w:val="006653E8"/>
    <w:rPr>
      <w:rFonts w:ascii="Arial" w:hAnsi="Arial" w:cs="Arial"/>
      <w:b/>
      <w:bCs/>
      <w:color w:val="007B8F"/>
      <w:sz w:val="20"/>
      <w:szCs w:val="20"/>
    </w:rPr>
  </w:style>
  <w:style w:type="character" w:customStyle="1" w:styleId="Heading3Char">
    <w:name w:val="Heading 3 Char"/>
    <w:basedOn w:val="DefaultParagraphFont"/>
    <w:link w:val="Heading3"/>
    <w:uiPriority w:val="99"/>
    <w:locked/>
    <w:rsid w:val="006653E8"/>
    <w:rPr>
      <w:rFonts w:ascii="Arial" w:hAnsi="Arial" w:cs="Arial"/>
      <w:b/>
      <w:bCs/>
      <w:color w:val="3D6120"/>
      <w:sz w:val="20"/>
      <w:szCs w:val="20"/>
    </w:rPr>
  </w:style>
  <w:style w:type="character" w:customStyle="1" w:styleId="Heading4Char">
    <w:name w:val="Heading 4 Char"/>
    <w:basedOn w:val="DefaultParagraphFont"/>
    <w:link w:val="Heading4"/>
    <w:uiPriority w:val="99"/>
    <w:locked/>
    <w:rsid w:val="009053F0"/>
    <w:rPr>
      <w:rFonts w:ascii="Cambria" w:eastAsia="MS ????" w:hAnsi="Cambria" w:cs="Times New Roman"/>
      <w:b/>
      <w:bCs/>
      <w:i/>
      <w:iCs/>
      <w:color w:val="083A81"/>
    </w:rPr>
  </w:style>
  <w:style w:type="character" w:customStyle="1" w:styleId="Heading5Char">
    <w:name w:val="Heading 5 Char"/>
    <w:basedOn w:val="DefaultParagraphFont"/>
    <w:link w:val="Heading5"/>
    <w:uiPriority w:val="99"/>
    <w:locked/>
    <w:rsid w:val="009053F0"/>
    <w:rPr>
      <w:rFonts w:ascii="Cambria" w:eastAsia="MS ????" w:hAnsi="Cambria" w:cs="Times New Roman"/>
      <w:color w:val="041C40"/>
    </w:rPr>
  </w:style>
  <w:style w:type="character" w:customStyle="1" w:styleId="Heading6Char">
    <w:name w:val="Heading 6 Char"/>
    <w:basedOn w:val="DefaultParagraphFont"/>
    <w:link w:val="Heading6"/>
    <w:uiPriority w:val="99"/>
    <w:locked/>
    <w:rsid w:val="00117459"/>
    <w:rPr>
      <w:rFonts w:ascii="Cambria" w:eastAsia="MS ????" w:hAnsi="Cambria" w:cs="Times New Roman"/>
      <w:i/>
      <w:iCs/>
      <w:color w:val="041C40"/>
    </w:rPr>
  </w:style>
  <w:style w:type="character" w:customStyle="1" w:styleId="regulartext1">
    <w:name w:val="regulartext1"/>
    <w:basedOn w:val="DefaultParagraphFont"/>
    <w:uiPriority w:val="99"/>
    <w:rsid w:val="00BE02D3"/>
    <w:rPr>
      <w:rFonts w:ascii="Arial" w:hAnsi="Arial" w:cs="Arial"/>
      <w:color w:val="000000"/>
      <w:sz w:val="24"/>
      <w:szCs w:val="24"/>
    </w:rPr>
  </w:style>
  <w:style w:type="paragraph" w:customStyle="1" w:styleId="ColorfulList-Accent11">
    <w:name w:val="Colorful List - Accent 11"/>
    <w:basedOn w:val="Normal"/>
    <w:uiPriority w:val="99"/>
    <w:rsid w:val="00BE02D3"/>
    <w:pPr>
      <w:ind w:left="720"/>
      <w:contextualSpacing/>
    </w:pPr>
  </w:style>
  <w:style w:type="paragraph" w:styleId="ListParagraph">
    <w:name w:val="List Paragraph"/>
    <w:basedOn w:val="Normal"/>
    <w:uiPriority w:val="99"/>
    <w:qFormat/>
    <w:rsid w:val="006077FE"/>
    <w:pPr>
      <w:numPr>
        <w:numId w:val="1"/>
      </w:numPr>
      <w:spacing w:after="120" w:line="240" w:lineRule="auto"/>
    </w:pPr>
    <w:rPr>
      <w:rFonts w:cs="Arial"/>
      <w:color w:val="000000"/>
      <w:spacing w:val="3"/>
    </w:rPr>
  </w:style>
  <w:style w:type="paragraph" w:styleId="BalloonText">
    <w:name w:val="Balloon Text"/>
    <w:basedOn w:val="Normal"/>
    <w:link w:val="BalloonTextChar"/>
    <w:uiPriority w:val="99"/>
    <w:semiHidden/>
    <w:rsid w:val="0060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A05"/>
    <w:rPr>
      <w:rFonts w:ascii="Tahoma" w:hAnsi="Tahoma" w:cs="Tahoma"/>
      <w:sz w:val="16"/>
      <w:szCs w:val="16"/>
    </w:rPr>
  </w:style>
  <w:style w:type="paragraph" w:styleId="FootnoteText">
    <w:name w:val="footnote text"/>
    <w:basedOn w:val="Normal"/>
    <w:link w:val="FootnoteTextChar"/>
    <w:uiPriority w:val="99"/>
    <w:rsid w:val="006077FE"/>
    <w:pPr>
      <w:spacing w:after="0" w:line="240" w:lineRule="auto"/>
    </w:pPr>
    <w:rPr>
      <w:sz w:val="20"/>
      <w:szCs w:val="20"/>
    </w:rPr>
  </w:style>
  <w:style w:type="character" w:customStyle="1" w:styleId="FootnoteTextChar">
    <w:name w:val="Footnote Text Char"/>
    <w:basedOn w:val="DefaultParagraphFont"/>
    <w:link w:val="FootnoteText"/>
    <w:uiPriority w:val="99"/>
    <w:locked/>
    <w:rsid w:val="002E20B6"/>
    <w:rPr>
      <w:rFonts w:ascii="Calibri" w:hAnsi="Calibri" w:cs="Times New Roman"/>
      <w:sz w:val="20"/>
      <w:szCs w:val="20"/>
    </w:rPr>
  </w:style>
  <w:style w:type="character" w:styleId="FootnoteReference">
    <w:name w:val="footnote reference"/>
    <w:basedOn w:val="DefaultParagraphFont"/>
    <w:uiPriority w:val="99"/>
    <w:rsid w:val="006077FE"/>
    <w:rPr>
      <w:rFonts w:cs="Times New Roman"/>
      <w:vertAlign w:val="superscript"/>
    </w:rPr>
  </w:style>
  <w:style w:type="paragraph" w:styleId="NoSpacing">
    <w:name w:val="No Spacing"/>
    <w:link w:val="NoSpacingChar"/>
    <w:uiPriority w:val="99"/>
    <w:qFormat/>
    <w:rsid w:val="006077FE"/>
  </w:style>
  <w:style w:type="character" w:styleId="CommentReference">
    <w:name w:val="annotation reference"/>
    <w:basedOn w:val="DefaultParagraphFont"/>
    <w:uiPriority w:val="99"/>
    <w:semiHidden/>
    <w:rsid w:val="006077FE"/>
    <w:rPr>
      <w:rFonts w:cs="Times New Roman"/>
      <w:sz w:val="16"/>
      <w:szCs w:val="16"/>
    </w:rPr>
  </w:style>
  <w:style w:type="paragraph" w:styleId="CommentText">
    <w:name w:val="annotation text"/>
    <w:basedOn w:val="Normal"/>
    <w:link w:val="CommentTextChar"/>
    <w:uiPriority w:val="99"/>
    <w:semiHidden/>
    <w:rsid w:val="006077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67B0"/>
    <w:rPr>
      <w:rFonts w:cs="Times New Roman"/>
      <w:sz w:val="20"/>
      <w:szCs w:val="20"/>
    </w:rPr>
  </w:style>
  <w:style w:type="paragraph" w:styleId="CommentSubject">
    <w:name w:val="annotation subject"/>
    <w:basedOn w:val="CommentText"/>
    <w:next w:val="CommentText"/>
    <w:link w:val="CommentSubjectChar"/>
    <w:uiPriority w:val="99"/>
    <w:semiHidden/>
    <w:rsid w:val="006077FE"/>
    <w:rPr>
      <w:b/>
      <w:bCs/>
    </w:rPr>
  </w:style>
  <w:style w:type="character" w:customStyle="1" w:styleId="CommentSubjectChar">
    <w:name w:val="Comment Subject Char"/>
    <w:basedOn w:val="CommentTextChar"/>
    <w:link w:val="CommentSubject"/>
    <w:uiPriority w:val="99"/>
    <w:semiHidden/>
    <w:locked/>
    <w:rsid w:val="00B967B0"/>
    <w:rPr>
      <w:rFonts w:cs="Times New Roman"/>
      <w:b/>
      <w:bCs/>
      <w:sz w:val="20"/>
      <w:szCs w:val="20"/>
    </w:rPr>
  </w:style>
  <w:style w:type="paragraph" w:styleId="Header">
    <w:name w:val="header"/>
    <w:basedOn w:val="Normal"/>
    <w:link w:val="HeaderChar"/>
    <w:uiPriority w:val="99"/>
    <w:rsid w:val="006077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EDA"/>
    <w:rPr>
      <w:rFonts w:cs="Times New Roman"/>
    </w:rPr>
  </w:style>
  <w:style w:type="paragraph" w:styleId="Footer">
    <w:name w:val="footer"/>
    <w:basedOn w:val="Normal"/>
    <w:link w:val="FooterChar"/>
    <w:uiPriority w:val="99"/>
    <w:rsid w:val="006077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EDA"/>
    <w:rPr>
      <w:rFonts w:cs="Times New Roman"/>
    </w:rPr>
  </w:style>
  <w:style w:type="paragraph" w:styleId="NormalWeb">
    <w:name w:val="Normal (Web)"/>
    <w:basedOn w:val="Normal"/>
    <w:uiPriority w:val="99"/>
    <w:rsid w:val="006077FE"/>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rsid w:val="006077FE"/>
    <w:rPr>
      <w:rFonts w:cs="Times New Roman"/>
    </w:rPr>
  </w:style>
  <w:style w:type="character" w:styleId="Hyperlink">
    <w:name w:val="Hyperlink"/>
    <w:aliases w:val="Avalere Hyperlink"/>
    <w:basedOn w:val="DefaultParagraphFont"/>
    <w:uiPriority w:val="99"/>
    <w:rsid w:val="006077FE"/>
    <w:rPr>
      <w:rFonts w:cs="Times New Roman"/>
      <w:color w:val="E2D700"/>
      <w:u w:val="single"/>
    </w:rPr>
  </w:style>
  <w:style w:type="character" w:customStyle="1" w:styleId="NoSpacingChar">
    <w:name w:val="No Spacing Char"/>
    <w:basedOn w:val="DefaultParagraphFont"/>
    <w:link w:val="NoSpacing"/>
    <w:uiPriority w:val="99"/>
    <w:locked/>
    <w:rsid w:val="00597C89"/>
    <w:rPr>
      <w:rFonts w:cs="Times New Roman"/>
      <w:sz w:val="22"/>
      <w:szCs w:val="22"/>
      <w:lang w:val="en-US" w:eastAsia="en-US" w:bidi="ar-SA"/>
    </w:rPr>
  </w:style>
  <w:style w:type="table" w:styleId="TableGrid">
    <w:name w:val="Table Grid"/>
    <w:basedOn w:val="TableNormal"/>
    <w:uiPriority w:val="99"/>
    <w:rsid w:val="00597C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6077FE"/>
    <w:pPr>
      <w:outlineLvl w:val="9"/>
    </w:pPr>
  </w:style>
  <w:style w:type="paragraph" w:styleId="TOC2">
    <w:name w:val="toc 2"/>
    <w:basedOn w:val="Normal"/>
    <w:next w:val="Normal"/>
    <w:autoRedefine/>
    <w:uiPriority w:val="39"/>
    <w:rsid w:val="004D2634"/>
    <w:pPr>
      <w:tabs>
        <w:tab w:val="right" w:leader="dot" w:pos="9638"/>
      </w:tabs>
      <w:spacing w:after="0"/>
      <w:ind w:left="446"/>
    </w:pPr>
    <w:rPr>
      <w:noProof/>
    </w:rPr>
  </w:style>
  <w:style w:type="paragraph" w:styleId="TOC1">
    <w:name w:val="toc 1"/>
    <w:basedOn w:val="Normal"/>
    <w:next w:val="Normal"/>
    <w:autoRedefine/>
    <w:uiPriority w:val="39"/>
    <w:rsid w:val="006077FE"/>
    <w:pPr>
      <w:tabs>
        <w:tab w:val="left" w:pos="440"/>
        <w:tab w:val="right" w:leader="dot" w:pos="9638"/>
      </w:tabs>
      <w:spacing w:after="100"/>
    </w:pPr>
    <w:rPr>
      <w:b/>
      <w:noProof/>
    </w:rPr>
  </w:style>
  <w:style w:type="paragraph" w:styleId="TOC3">
    <w:name w:val="toc 3"/>
    <w:basedOn w:val="Normal"/>
    <w:next w:val="Normal"/>
    <w:autoRedefine/>
    <w:uiPriority w:val="99"/>
    <w:rsid w:val="006077FE"/>
    <w:pPr>
      <w:tabs>
        <w:tab w:val="right" w:leader="dot" w:pos="9638"/>
      </w:tabs>
      <w:spacing w:after="100"/>
      <w:ind w:left="720"/>
    </w:pPr>
  </w:style>
  <w:style w:type="paragraph" w:customStyle="1" w:styleId="regulartext">
    <w:name w:val="regulartext"/>
    <w:basedOn w:val="Normal"/>
    <w:uiPriority w:val="99"/>
    <w:rsid w:val="000B36D2"/>
    <w:pPr>
      <w:spacing w:before="100" w:beforeAutospacing="1" w:after="100" w:afterAutospacing="1" w:line="240" w:lineRule="auto"/>
    </w:pPr>
    <w:rPr>
      <w:rFonts w:ascii="Arial" w:hAnsi="Arial" w:cs="Arial"/>
      <w:color w:val="000000"/>
      <w:sz w:val="24"/>
      <w:szCs w:val="24"/>
    </w:rPr>
  </w:style>
  <w:style w:type="paragraph" w:styleId="Subtitle">
    <w:name w:val="Subtitle"/>
    <w:basedOn w:val="Normal"/>
    <w:next w:val="Normal"/>
    <w:link w:val="SubtitleChar"/>
    <w:uiPriority w:val="99"/>
    <w:qFormat/>
    <w:rsid w:val="006077FE"/>
    <w:pPr>
      <w:numPr>
        <w:ilvl w:val="1"/>
      </w:numPr>
    </w:pPr>
    <w:rPr>
      <w:rFonts w:ascii="Franklin Gothic Medium" w:hAnsi="Franklin Gothic Medium"/>
      <w:i/>
      <w:iCs/>
      <w:color w:val="0F6FC6"/>
      <w:spacing w:val="15"/>
      <w:sz w:val="24"/>
      <w:szCs w:val="24"/>
    </w:rPr>
  </w:style>
  <w:style w:type="character" w:customStyle="1" w:styleId="SubtitleChar">
    <w:name w:val="Subtitle Char"/>
    <w:basedOn w:val="DefaultParagraphFont"/>
    <w:link w:val="Subtitle"/>
    <w:uiPriority w:val="99"/>
    <w:locked/>
    <w:rsid w:val="008016B0"/>
    <w:rPr>
      <w:rFonts w:ascii="Franklin Gothic Medium" w:hAnsi="Franklin Gothic Medium" w:cs="Times New Roman"/>
      <w:i/>
      <w:iCs/>
      <w:color w:val="0F6FC6"/>
      <w:spacing w:val="15"/>
      <w:sz w:val="24"/>
      <w:szCs w:val="24"/>
    </w:rPr>
  </w:style>
  <w:style w:type="paragraph" w:customStyle="1" w:styleId="psingleindent">
    <w:name w:val="p_singleindent"/>
    <w:basedOn w:val="Normal"/>
    <w:uiPriority w:val="99"/>
    <w:rsid w:val="008016B0"/>
    <w:pPr>
      <w:spacing w:before="100" w:beforeAutospacing="1" w:after="100" w:afterAutospacing="1" w:line="240" w:lineRule="auto"/>
      <w:ind w:left="375"/>
    </w:pPr>
    <w:rPr>
      <w:rFonts w:ascii="Arial" w:hAnsi="Arial" w:cs="Arial"/>
      <w:color w:val="000000"/>
      <w:sz w:val="24"/>
      <w:szCs w:val="24"/>
    </w:rPr>
  </w:style>
  <w:style w:type="paragraph" w:customStyle="1" w:styleId="heading4indent">
    <w:name w:val="heading4indent"/>
    <w:basedOn w:val="Normal"/>
    <w:uiPriority w:val="99"/>
    <w:rsid w:val="0076140E"/>
    <w:pPr>
      <w:spacing w:before="100" w:beforeAutospacing="1" w:after="100" w:afterAutospacing="1" w:line="240" w:lineRule="auto"/>
      <w:ind w:left="375"/>
    </w:pPr>
    <w:rPr>
      <w:rFonts w:ascii="Verdana" w:hAnsi="Verdana" w:cs="Arial"/>
      <w:b/>
      <w:bCs/>
      <w:color w:val="000000"/>
      <w:sz w:val="30"/>
      <w:szCs w:val="30"/>
    </w:rPr>
  </w:style>
  <w:style w:type="paragraph" w:customStyle="1" w:styleId="Default">
    <w:name w:val="Default"/>
    <w:uiPriority w:val="99"/>
    <w:rsid w:val="00EF10C2"/>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6077FE"/>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874270"/>
    <w:rPr>
      <w:rFonts w:ascii="Calibri" w:hAnsi="Calibri" w:cs="Consolas"/>
      <w:sz w:val="21"/>
      <w:szCs w:val="21"/>
    </w:rPr>
  </w:style>
  <w:style w:type="paragraph" w:customStyle="1" w:styleId="Pa5">
    <w:name w:val="Pa5"/>
    <w:basedOn w:val="Default"/>
    <w:next w:val="Default"/>
    <w:uiPriority w:val="99"/>
    <w:rsid w:val="00F14E44"/>
    <w:pPr>
      <w:spacing w:line="201" w:lineRule="atLeast"/>
    </w:pPr>
    <w:rPr>
      <w:rFonts w:ascii="AGaramond" w:hAnsi="AGaramond"/>
      <w:color w:val="auto"/>
    </w:rPr>
  </w:style>
  <w:style w:type="character" w:customStyle="1" w:styleId="A5">
    <w:name w:val="A5"/>
    <w:uiPriority w:val="99"/>
    <w:rsid w:val="00F14E44"/>
    <w:rPr>
      <w:color w:val="000000"/>
      <w:sz w:val="20"/>
    </w:rPr>
  </w:style>
  <w:style w:type="paragraph" w:customStyle="1" w:styleId="Pa15">
    <w:name w:val="Pa15"/>
    <w:basedOn w:val="Default"/>
    <w:next w:val="Default"/>
    <w:uiPriority w:val="99"/>
    <w:rsid w:val="00481CC3"/>
    <w:pPr>
      <w:spacing w:line="191" w:lineRule="atLeast"/>
    </w:pPr>
    <w:rPr>
      <w:rFonts w:ascii="Garamond BE Regular" w:hAnsi="Garamond BE Regular"/>
      <w:color w:val="auto"/>
    </w:rPr>
  </w:style>
  <w:style w:type="paragraph" w:styleId="Revision">
    <w:name w:val="Revision"/>
    <w:hidden/>
    <w:uiPriority w:val="99"/>
    <w:semiHidden/>
    <w:rsid w:val="006077FE"/>
  </w:style>
  <w:style w:type="paragraph" w:customStyle="1" w:styleId="NormalBullet">
    <w:name w:val="Normal Bullet"/>
    <w:basedOn w:val="ListParagraph"/>
    <w:uiPriority w:val="99"/>
    <w:rsid w:val="00117459"/>
    <w:pPr>
      <w:spacing w:line="276" w:lineRule="auto"/>
    </w:pPr>
  </w:style>
  <w:style w:type="character" w:styleId="FollowedHyperlink">
    <w:name w:val="FollowedHyperlink"/>
    <w:basedOn w:val="DefaultParagraphFont"/>
    <w:uiPriority w:val="99"/>
    <w:semiHidden/>
    <w:rsid w:val="003128A0"/>
    <w:rPr>
      <w:rFonts w:cs="Times New Roman"/>
      <w:color w:val="1F497D"/>
      <w:u w:val="single"/>
    </w:rPr>
  </w:style>
  <w:style w:type="character" w:styleId="Strong">
    <w:name w:val="Strong"/>
    <w:basedOn w:val="DefaultParagraphFont"/>
    <w:uiPriority w:val="99"/>
    <w:qFormat/>
    <w:locked/>
    <w:rsid w:val="008562CA"/>
    <w:rPr>
      <w:rFonts w:cs="Times New Roman"/>
      <w:b/>
      <w:bCs/>
    </w:rPr>
  </w:style>
  <w:style w:type="paragraph" w:customStyle="1" w:styleId="Tabletext">
    <w:name w:val="Tabletext"/>
    <w:basedOn w:val="Normal"/>
    <w:uiPriority w:val="99"/>
    <w:rsid w:val="003D22C6"/>
    <w:pPr>
      <w:keepLines/>
      <w:widowControl w:val="0"/>
      <w:spacing w:before="60" w:after="60" w:line="240" w:lineRule="atLeast"/>
    </w:pPr>
    <w:rPr>
      <w:rFonts w:ascii="Arial" w:hAnsi="Arial" w:cs="Times New Roman"/>
      <w:sz w:val="20"/>
      <w:szCs w:val="20"/>
    </w:rPr>
  </w:style>
  <w:style w:type="paragraph" w:customStyle="1" w:styleId="FormFieldCaption">
    <w:name w:val="Form Field Caption"/>
    <w:basedOn w:val="Normal"/>
    <w:uiPriority w:val="99"/>
    <w:rsid w:val="000005CD"/>
    <w:pPr>
      <w:tabs>
        <w:tab w:val="left" w:pos="270"/>
      </w:tabs>
      <w:autoSpaceDE w:val="0"/>
      <w:autoSpaceDN w:val="0"/>
      <w:spacing w:after="0" w:line="240" w:lineRule="auto"/>
    </w:pPr>
    <w:rPr>
      <w:rFonts w:ascii="Arial" w:hAnsi="Arial" w:cs="Arial"/>
      <w:sz w:val="16"/>
      <w:szCs w:val="16"/>
    </w:rPr>
  </w:style>
  <w:style w:type="paragraph" w:styleId="Title">
    <w:name w:val="Title"/>
    <w:basedOn w:val="Normal"/>
    <w:next w:val="Normal"/>
    <w:link w:val="TitleChar"/>
    <w:uiPriority w:val="99"/>
    <w:qFormat/>
    <w:locked/>
    <w:rsid w:val="009963B6"/>
    <w:pPr>
      <w:pBdr>
        <w:bottom w:val="single" w:sz="8" w:space="4" w:color="083A81"/>
      </w:pBdr>
      <w:spacing w:after="300" w:line="240" w:lineRule="auto"/>
      <w:contextualSpacing/>
    </w:pPr>
    <w:rPr>
      <w:rFonts w:ascii="Cambria" w:eastAsia="MS ????" w:hAnsi="Cambria" w:cs="Times New Roman"/>
      <w:color w:val="062B60"/>
      <w:spacing w:val="5"/>
      <w:kern w:val="28"/>
      <w:sz w:val="52"/>
      <w:szCs w:val="52"/>
    </w:rPr>
  </w:style>
  <w:style w:type="character" w:customStyle="1" w:styleId="TitleChar">
    <w:name w:val="Title Char"/>
    <w:basedOn w:val="DefaultParagraphFont"/>
    <w:link w:val="Title"/>
    <w:uiPriority w:val="99"/>
    <w:locked/>
    <w:rsid w:val="009963B6"/>
    <w:rPr>
      <w:rFonts w:ascii="Cambria" w:eastAsia="MS ????" w:hAnsi="Cambria" w:cs="Times New Roman"/>
      <w:color w:val="062B60"/>
      <w:spacing w:val="5"/>
      <w:kern w:val="28"/>
      <w:sz w:val="52"/>
      <w:szCs w:val="52"/>
    </w:rPr>
  </w:style>
  <w:style w:type="table" w:styleId="LightList-Accent1">
    <w:name w:val="Light List Accent 1"/>
    <w:basedOn w:val="TableNormal"/>
    <w:uiPriority w:val="99"/>
    <w:rsid w:val="002D09E0"/>
    <w:rPr>
      <w:sz w:val="20"/>
      <w:szCs w:val="20"/>
    </w:rPr>
    <w:tblPr>
      <w:tblStyleRowBandSize w:val="1"/>
      <w:tblStyleColBandSize w:val="1"/>
      <w:tblInd w:w="0" w:type="dxa"/>
      <w:tblBorders>
        <w:top w:val="single" w:sz="8" w:space="0" w:color="083A81"/>
        <w:left w:val="single" w:sz="8" w:space="0" w:color="083A81"/>
        <w:bottom w:val="single" w:sz="8" w:space="0" w:color="083A81"/>
        <w:right w:val="single" w:sz="8" w:space="0" w:color="083A8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83A81"/>
      </w:tcPr>
    </w:tblStylePr>
    <w:tblStylePr w:type="lastRow">
      <w:pPr>
        <w:spacing w:before="0" w:after="0"/>
      </w:pPr>
      <w:rPr>
        <w:rFonts w:cs="Times New Roman"/>
        <w:b/>
        <w:bCs/>
      </w:rPr>
      <w:tblPr/>
      <w:tcPr>
        <w:tcBorders>
          <w:top w:val="double" w:sz="6" w:space="0" w:color="083A81"/>
          <w:left w:val="single" w:sz="8" w:space="0" w:color="083A81"/>
          <w:bottom w:val="single" w:sz="8" w:space="0" w:color="083A81"/>
          <w:right w:val="single" w:sz="8" w:space="0" w:color="083A8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83A81"/>
          <w:left w:val="single" w:sz="8" w:space="0" w:color="083A81"/>
          <w:bottom w:val="single" w:sz="8" w:space="0" w:color="083A81"/>
          <w:right w:val="single" w:sz="8" w:space="0" w:color="083A81"/>
        </w:tcBorders>
      </w:tcPr>
    </w:tblStylePr>
    <w:tblStylePr w:type="band1Horz">
      <w:rPr>
        <w:rFonts w:cs="Times New Roman"/>
      </w:rPr>
      <w:tblPr/>
      <w:tcPr>
        <w:tcBorders>
          <w:top w:val="single" w:sz="8" w:space="0" w:color="083A81"/>
          <w:left w:val="single" w:sz="8" w:space="0" w:color="083A81"/>
          <w:bottom w:val="single" w:sz="8" w:space="0" w:color="083A81"/>
          <w:right w:val="single" w:sz="8" w:space="0" w:color="083A81"/>
        </w:tcBorders>
      </w:tcPr>
    </w:tblStylePr>
  </w:style>
  <w:style w:type="table" w:styleId="MediumShading2-Accent1">
    <w:name w:val="Medium Shading 2 Accent 1"/>
    <w:basedOn w:val="TableNormal"/>
    <w:uiPriority w:val="99"/>
    <w:rsid w:val="00D42C1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83A8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83A81"/>
      </w:tcPr>
    </w:tblStylePr>
    <w:tblStylePr w:type="lastCol">
      <w:rPr>
        <w:rFonts w:cs="Times New Roman"/>
        <w:b/>
        <w:bCs/>
        <w:color w:val="FFFFFF"/>
      </w:rPr>
      <w:tblPr/>
      <w:tcPr>
        <w:tcBorders>
          <w:left w:val="nil"/>
          <w:right w:val="nil"/>
          <w:insideH w:val="nil"/>
          <w:insideV w:val="nil"/>
        </w:tcBorders>
        <w:shd w:val="clear" w:color="auto" w:fill="083A8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egulartextchar">
    <w:name w:val="regulartextchar"/>
    <w:basedOn w:val="Normal"/>
    <w:uiPriority w:val="99"/>
    <w:rsid w:val="00F926B0"/>
    <w:pPr>
      <w:spacing w:before="100" w:beforeAutospacing="1" w:after="100" w:afterAutospacing="1" w:line="240" w:lineRule="auto"/>
    </w:pPr>
    <w:rPr>
      <w:rFonts w:ascii="Times" w:hAnsi="Times" w:cs="Times New Roman"/>
      <w:sz w:val="20"/>
      <w:szCs w:val="20"/>
    </w:rPr>
  </w:style>
  <w:style w:type="character" w:customStyle="1" w:styleId="heading20">
    <w:name w:val="heading2"/>
    <w:basedOn w:val="DefaultParagraphFont"/>
    <w:uiPriority w:val="99"/>
    <w:rsid w:val="00F926B0"/>
    <w:rPr>
      <w:rFonts w:cs="Times New Roman"/>
    </w:rPr>
  </w:style>
  <w:style w:type="character" w:customStyle="1" w:styleId="apple-converted-space">
    <w:name w:val="apple-converted-space"/>
    <w:basedOn w:val="DefaultParagraphFont"/>
    <w:uiPriority w:val="99"/>
    <w:rsid w:val="00F926B0"/>
    <w:rPr>
      <w:rFonts w:cs="Times New Roman"/>
    </w:rPr>
  </w:style>
  <w:style w:type="paragraph" w:styleId="Bibliography">
    <w:name w:val="Bibliography"/>
    <w:basedOn w:val="Normal"/>
    <w:next w:val="Normal"/>
    <w:uiPriority w:val="99"/>
    <w:semiHidden/>
    <w:rsid w:val="00FC7DDB"/>
  </w:style>
  <w:style w:type="paragraph" w:styleId="Quote">
    <w:name w:val="Quote"/>
    <w:basedOn w:val="Normal"/>
    <w:next w:val="Normal"/>
    <w:link w:val="QuoteChar"/>
    <w:uiPriority w:val="99"/>
    <w:qFormat/>
    <w:rsid w:val="005B1E98"/>
    <w:rPr>
      <w:i/>
      <w:iCs/>
      <w:color w:val="000000"/>
    </w:rPr>
  </w:style>
  <w:style w:type="character" w:customStyle="1" w:styleId="QuoteChar">
    <w:name w:val="Quote Char"/>
    <w:basedOn w:val="DefaultParagraphFont"/>
    <w:link w:val="Quote"/>
    <w:uiPriority w:val="99"/>
    <w:locked/>
    <w:rsid w:val="005B1E98"/>
    <w:rPr>
      <w:rFonts w:ascii="Calibri" w:hAnsi="Calibri" w:cs="Calibri"/>
      <w:i/>
      <w:iCs/>
      <w:color w:val="000000"/>
    </w:rPr>
  </w:style>
  <w:style w:type="character" w:styleId="Emphasis">
    <w:name w:val="Emphasis"/>
    <w:basedOn w:val="DefaultParagraphFont"/>
    <w:uiPriority w:val="99"/>
    <w:qFormat/>
    <w:locked/>
    <w:rsid w:val="00280FD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8053">
      <w:marLeft w:val="0"/>
      <w:marRight w:val="0"/>
      <w:marTop w:val="0"/>
      <w:marBottom w:val="0"/>
      <w:divBdr>
        <w:top w:val="none" w:sz="0" w:space="0" w:color="auto"/>
        <w:left w:val="none" w:sz="0" w:space="0" w:color="auto"/>
        <w:bottom w:val="none" w:sz="0" w:space="0" w:color="auto"/>
        <w:right w:val="none" w:sz="0" w:space="0" w:color="auto"/>
      </w:divBdr>
    </w:div>
    <w:div w:id="1391228054">
      <w:marLeft w:val="0"/>
      <w:marRight w:val="0"/>
      <w:marTop w:val="0"/>
      <w:marBottom w:val="0"/>
      <w:divBdr>
        <w:top w:val="none" w:sz="0" w:space="0" w:color="auto"/>
        <w:left w:val="none" w:sz="0" w:space="0" w:color="auto"/>
        <w:bottom w:val="none" w:sz="0" w:space="0" w:color="auto"/>
        <w:right w:val="none" w:sz="0" w:space="0" w:color="auto"/>
      </w:divBdr>
    </w:div>
    <w:div w:id="1391228055">
      <w:marLeft w:val="0"/>
      <w:marRight w:val="0"/>
      <w:marTop w:val="0"/>
      <w:marBottom w:val="0"/>
      <w:divBdr>
        <w:top w:val="none" w:sz="0" w:space="0" w:color="auto"/>
        <w:left w:val="none" w:sz="0" w:space="0" w:color="auto"/>
        <w:bottom w:val="none" w:sz="0" w:space="0" w:color="auto"/>
        <w:right w:val="none" w:sz="0" w:space="0" w:color="auto"/>
      </w:divBdr>
    </w:div>
    <w:div w:id="1391228056">
      <w:marLeft w:val="0"/>
      <w:marRight w:val="0"/>
      <w:marTop w:val="0"/>
      <w:marBottom w:val="0"/>
      <w:divBdr>
        <w:top w:val="none" w:sz="0" w:space="0" w:color="auto"/>
        <w:left w:val="none" w:sz="0" w:space="0" w:color="auto"/>
        <w:bottom w:val="none" w:sz="0" w:space="0" w:color="auto"/>
        <w:right w:val="none" w:sz="0" w:space="0" w:color="auto"/>
      </w:divBdr>
    </w:div>
    <w:div w:id="1391228061">
      <w:marLeft w:val="0"/>
      <w:marRight w:val="0"/>
      <w:marTop w:val="0"/>
      <w:marBottom w:val="0"/>
      <w:divBdr>
        <w:top w:val="none" w:sz="0" w:space="0" w:color="auto"/>
        <w:left w:val="none" w:sz="0" w:space="0" w:color="auto"/>
        <w:bottom w:val="none" w:sz="0" w:space="0" w:color="auto"/>
        <w:right w:val="none" w:sz="0" w:space="0" w:color="auto"/>
      </w:divBdr>
    </w:div>
    <w:div w:id="1391228062">
      <w:marLeft w:val="0"/>
      <w:marRight w:val="0"/>
      <w:marTop w:val="0"/>
      <w:marBottom w:val="0"/>
      <w:divBdr>
        <w:top w:val="none" w:sz="0" w:space="0" w:color="auto"/>
        <w:left w:val="none" w:sz="0" w:space="0" w:color="auto"/>
        <w:bottom w:val="none" w:sz="0" w:space="0" w:color="auto"/>
        <w:right w:val="none" w:sz="0" w:space="0" w:color="auto"/>
      </w:divBdr>
    </w:div>
    <w:div w:id="1391228063">
      <w:marLeft w:val="0"/>
      <w:marRight w:val="0"/>
      <w:marTop w:val="0"/>
      <w:marBottom w:val="0"/>
      <w:divBdr>
        <w:top w:val="none" w:sz="0" w:space="0" w:color="auto"/>
        <w:left w:val="none" w:sz="0" w:space="0" w:color="auto"/>
        <w:bottom w:val="none" w:sz="0" w:space="0" w:color="auto"/>
        <w:right w:val="none" w:sz="0" w:space="0" w:color="auto"/>
      </w:divBdr>
      <w:divsChild>
        <w:div w:id="1391228134">
          <w:marLeft w:val="0"/>
          <w:marRight w:val="0"/>
          <w:marTop w:val="0"/>
          <w:marBottom w:val="0"/>
          <w:divBdr>
            <w:top w:val="none" w:sz="0" w:space="0" w:color="auto"/>
            <w:left w:val="none" w:sz="0" w:space="0" w:color="auto"/>
            <w:bottom w:val="none" w:sz="0" w:space="0" w:color="auto"/>
            <w:right w:val="none" w:sz="0" w:space="0" w:color="auto"/>
          </w:divBdr>
          <w:divsChild>
            <w:div w:id="1391228057">
              <w:marLeft w:val="0"/>
              <w:marRight w:val="0"/>
              <w:marTop w:val="0"/>
              <w:marBottom w:val="360"/>
              <w:divBdr>
                <w:top w:val="none" w:sz="0" w:space="0" w:color="auto"/>
                <w:left w:val="none" w:sz="0" w:space="0" w:color="auto"/>
                <w:bottom w:val="none" w:sz="0" w:space="0" w:color="auto"/>
                <w:right w:val="none" w:sz="0" w:space="0" w:color="auto"/>
              </w:divBdr>
              <w:divsChild>
                <w:div w:id="1391228115">
                  <w:marLeft w:val="0"/>
                  <w:marRight w:val="0"/>
                  <w:marTop w:val="0"/>
                  <w:marBottom w:val="0"/>
                  <w:divBdr>
                    <w:top w:val="none" w:sz="0" w:space="0" w:color="auto"/>
                    <w:left w:val="none" w:sz="0" w:space="0" w:color="auto"/>
                    <w:bottom w:val="none" w:sz="0" w:space="0" w:color="auto"/>
                    <w:right w:val="none" w:sz="0" w:space="0" w:color="auto"/>
                  </w:divBdr>
                  <w:divsChild>
                    <w:div w:id="1391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28064">
      <w:marLeft w:val="0"/>
      <w:marRight w:val="0"/>
      <w:marTop w:val="0"/>
      <w:marBottom w:val="0"/>
      <w:divBdr>
        <w:top w:val="none" w:sz="0" w:space="0" w:color="auto"/>
        <w:left w:val="none" w:sz="0" w:space="0" w:color="auto"/>
        <w:bottom w:val="none" w:sz="0" w:space="0" w:color="auto"/>
        <w:right w:val="none" w:sz="0" w:space="0" w:color="auto"/>
      </w:divBdr>
    </w:div>
    <w:div w:id="1391228065">
      <w:marLeft w:val="0"/>
      <w:marRight w:val="0"/>
      <w:marTop w:val="0"/>
      <w:marBottom w:val="0"/>
      <w:divBdr>
        <w:top w:val="none" w:sz="0" w:space="0" w:color="auto"/>
        <w:left w:val="none" w:sz="0" w:space="0" w:color="auto"/>
        <w:bottom w:val="none" w:sz="0" w:space="0" w:color="auto"/>
        <w:right w:val="none" w:sz="0" w:space="0" w:color="auto"/>
      </w:divBdr>
      <w:divsChild>
        <w:div w:id="1391228119">
          <w:marLeft w:val="0"/>
          <w:marRight w:val="0"/>
          <w:marTop w:val="0"/>
          <w:marBottom w:val="0"/>
          <w:divBdr>
            <w:top w:val="none" w:sz="0" w:space="0" w:color="auto"/>
            <w:left w:val="none" w:sz="0" w:space="0" w:color="auto"/>
            <w:bottom w:val="none" w:sz="0" w:space="0" w:color="auto"/>
            <w:right w:val="none" w:sz="0" w:space="0" w:color="auto"/>
          </w:divBdr>
          <w:divsChild>
            <w:div w:id="1391228117">
              <w:marLeft w:val="0"/>
              <w:marRight w:val="0"/>
              <w:marTop w:val="0"/>
              <w:marBottom w:val="360"/>
              <w:divBdr>
                <w:top w:val="none" w:sz="0" w:space="0" w:color="auto"/>
                <w:left w:val="none" w:sz="0" w:space="0" w:color="auto"/>
                <w:bottom w:val="none" w:sz="0" w:space="0" w:color="auto"/>
                <w:right w:val="none" w:sz="0" w:space="0" w:color="auto"/>
              </w:divBdr>
              <w:divsChild>
                <w:div w:id="1391228068">
                  <w:marLeft w:val="0"/>
                  <w:marRight w:val="0"/>
                  <w:marTop w:val="0"/>
                  <w:marBottom w:val="0"/>
                  <w:divBdr>
                    <w:top w:val="none" w:sz="0" w:space="0" w:color="auto"/>
                    <w:left w:val="none" w:sz="0" w:space="0" w:color="auto"/>
                    <w:bottom w:val="none" w:sz="0" w:space="0" w:color="auto"/>
                    <w:right w:val="none" w:sz="0" w:space="0" w:color="auto"/>
                  </w:divBdr>
                  <w:divsChild>
                    <w:div w:id="1391228060">
                      <w:marLeft w:val="0"/>
                      <w:marRight w:val="0"/>
                      <w:marTop w:val="0"/>
                      <w:marBottom w:val="0"/>
                      <w:divBdr>
                        <w:top w:val="none" w:sz="0" w:space="0" w:color="auto"/>
                        <w:left w:val="none" w:sz="0" w:space="0" w:color="auto"/>
                        <w:bottom w:val="none" w:sz="0" w:space="0" w:color="auto"/>
                        <w:right w:val="none" w:sz="0" w:space="0" w:color="auto"/>
                      </w:divBdr>
                      <w:divsChild>
                        <w:div w:id="13912281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28067">
      <w:marLeft w:val="750"/>
      <w:marRight w:val="750"/>
      <w:marTop w:val="0"/>
      <w:marBottom w:val="0"/>
      <w:divBdr>
        <w:top w:val="none" w:sz="0" w:space="0" w:color="auto"/>
        <w:left w:val="none" w:sz="0" w:space="0" w:color="auto"/>
        <w:bottom w:val="none" w:sz="0" w:space="0" w:color="auto"/>
        <w:right w:val="none" w:sz="0" w:space="0" w:color="auto"/>
      </w:divBdr>
      <w:divsChild>
        <w:div w:id="1391228058">
          <w:marLeft w:val="0"/>
          <w:marRight w:val="0"/>
          <w:marTop w:val="0"/>
          <w:marBottom w:val="0"/>
          <w:divBdr>
            <w:top w:val="none" w:sz="0" w:space="0" w:color="auto"/>
            <w:left w:val="none" w:sz="0" w:space="0" w:color="auto"/>
            <w:bottom w:val="none" w:sz="0" w:space="0" w:color="auto"/>
            <w:right w:val="none" w:sz="0" w:space="0" w:color="auto"/>
          </w:divBdr>
        </w:div>
      </w:divsChild>
    </w:div>
    <w:div w:id="1391228071">
      <w:marLeft w:val="0"/>
      <w:marRight w:val="0"/>
      <w:marTop w:val="0"/>
      <w:marBottom w:val="0"/>
      <w:divBdr>
        <w:top w:val="none" w:sz="0" w:space="0" w:color="auto"/>
        <w:left w:val="none" w:sz="0" w:space="0" w:color="auto"/>
        <w:bottom w:val="none" w:sz="0" w:space="0" w:color="auto"/>
        <w:right w:val="none" w:sz="0" w:space="0" w:color="auto"/>
      </w:divBdr>
    </w:div>
    <w:div w:id="1391228072">
      <w:marLeft w:val="0"/>
      <w:marRight w:val="0"/>
      <w:marTop w:val="0"/>
      <w:marBottom w:val="0"/>
      <w:divBdr>
        <w:top w:val="none" w:sz="0" w:space="0" w:color="auto"/>
        <w:left w:val="none" w:sz="0" w:space="0" w:color="auto"/>
        <w:bottom w:val="none" w:sz="0" w:space="0" w:color="auto"/>
        <w:right w:val="none" w:sz="0" w:space="0" w:color="auto"/>
      </w:divBdr>
    </w:div>
    <w:div w:id="1391228076">
      <w:marLeft w:val="0"/>
      <w:marRight w:val="0"/>
      <w:marTop w:val="0"/>
      <w:marBottom w:val="0"/>
      <w:divBdr>
        <w:top w:val="none" w:sz="0" w:space="0" w:color="auto"/>
        <w:left w:val="none" w:sz="0" w:space="0" w:color="auto"/>
        <w:bottom w:val="none" w:sz="0" w:space="0" w:color="auto"/>
        <w:right w:val="none" w:sz="0" w:space="0" w:color="auto"/>
      </w:divBdr>
      <w:divsChild>
        <w:div w:id="1391228094">
          <w:marLeft w:val="0"/>
          <w:marRight w:val="0"/>
          <w:marTop w:val="0"/>
          <w:marBottom w:val="0"/>
          <w:divBdr>
            <w:top w:val="none" w:sz="0" w:space="0" w:color="auto"/>
            <w:left w:val="none" w:sz="0" w:space="0" w:color="auto"/>
            <w:bottom w:val="none" w:sz="0" w:space="0" w:color="auto"/>
            <w:right w:val="none" w:sz="0" w:space="0" w:color="auto"/>
          </w:divBdr>
          <w:divsChild>
            <w:div w:id="1391228100">
              <w:marLeft w:val="0"/>
              <w:marRight w:val="0"/>
              <w:marTop w:val="0"/>
              <w:marBottom w:val="0"/>
              <w:divBdr>
                <w:top w:val="none" w:sz="0" w:space="0" w:color="auto"/>
                <w:left w:val="none" w:sz="0" w:space="0" w:color="auto"/>
                <w:bottom w:val="none" w:sz="0" w:space="0" w:color="auto"/>
                <w:right w:val="none" w:sz="0" w:space="0" w:color="auto"/>
              </w:divBdr>
              <w:divsChild>
                <w:div w:id="1391228103">
                  <w:marLeft w:val="0"/>
                  <w:marRight w:val="0"/>
                  <w:marTop w:val="0"/>
                  <w:marBottom w:val="0"/>
                  <w:divBdr>
                    <w:top w:val="none" w:sz="0" w:space="0" w:color="auto"/>
                    <w:left w:val="none" w:sz="0" w:space="0" w:color="auto"/>
                    <w:bottom w:val="none" w:sz="0" w:space="0" w:color="auto"/>
                    <w:right w:val="none" w:sz="0" w:space="0" w:color="auto"/>
                  </w:divBdr>
                  <w:divsChild>
                    <w:div w:id="1391228093">
                      <w:marLeft w:val="0"/>
                      <w:marRight w:val="0"/>
                      <w:marTop w:val="0"/>
                      <w:marBottom w:val="0"/>
                      <w:divBdr>
                        <w:top w:val="none" w:sz="0" w:space="0" w:color="auto"/>
                        <w:left w:val="none" w:sz="0" w:space="0" w:color="auto"/>
                        <w:bottom w:val="none" w:sz="0" w:space="0" w:color="auto"/>
                        <w:right w:val="none" w:sz="0" w:space="0" w:color="auto"/>
                      </w:divBdr>
                      <w:divsChild>
                        <w:div w:id="1391228102">
                          <w:marLeft w:val="0"/>
                          <w:marRight w:val="0"/>
                          <w:marTop w:val="0"/>
                          <w:marBottom w:val="0"/>
                          <w:divBdr>
                            <w:top w:val="none" w:sz="0" w:space="0" w:color="auto"/>
                            <w:left w:val="none" w:sz="0" w:space="0" w:color="auto"/>
                            <w:bottom w:val="none" w:sz="0" w:space="0" w:color="auto"/>
                            <w:right w:val="none" w:sz="0" w:space="0" w:color="auto"/>
                          </w:divBdr>
                          <w:divsChild>
                            <w:div w:id="1391228098">
                              <w:marLeft w:val="0"/>
                              <w:marRight w:val="0"/>
                              <w:marTop w:val="0"/>
                              <w:marBottom w:val="0"/>
                              <w:divBdr>
                                <w:top w:val="none" w:sz="0" w:space="0" w:color="auto"/>
                                <w:left w:val="none" w:sz="0" w:space="0" w:color="auto"/>
                                <w:bottom w:val="none" w:sz="0" w:space="0" w:color="auto"/>
                                <w:right w:val="none" w:sz="0" w:space="0" w:color="auto"/>
                              </w:divBdr>
                              <w:divsChild>
                                <w:div w:id="1391228077">
                                  <w:marLeft w:val="0"/>
                                  <w:marRight w:val="0"/>
                                  <w:marTop w:val="0"/>
                                  <w:marBottom w:val="0"/>
                                  <w:divBdr>
                                    <w:top w:val="none" w:sz="0" w:space="0" w:color="auto"/>
                                    <w:left w:val="none" w:sz="0" w:space="0" w:color="auto"/>
                                    <w:bottom w:val="none" w:sz="0" w:space="0" w:color="auto"/>
                                    <w:right w:val="none" w:sz="0" w:space="0" w:color="auto"/>
                                  </w:divBdr>
                                  <w:divsChild>
                                    <w:div w:id="1391228080">
                                      <w:marLeft w:val="0"/>
                                      <w:marRight w:val="0"/>
                                      <w:marTop w:val="0"/>
                                      <w:marBottom w:val="0"/>
                                      <w:divBdr>
                                        <w:top w:val="none" w:sz="0" w:space="0" w:color="auto"/>
                                        <w:left w:val="none" w:sz="0" w:space="0" w:color="auto"/>
                                        <w:bottom w:val="none" w:sz="0" w:space="0" w:color="auto"/>
                                        <w:right w:val="none" w:sz="0" w:space="0" w:color="auto"/>
                                      </w:divBdr>
                                      <w:divsChild>
                                        <w:div w:id="1391228075">
                                          <w:marLeft w:val="0"/>
                                          <w:marRight w:val="0"/>
                                          <w:marTop w:val="0"/>
                                          <w:marBottom w:val="0"/>
                                          <w:divBdr>
                                            <w:top w:val="none" w:sz="0" w:space="0" w:color="auto"/>
                                            <w:left w:val="none" w:sz="0" w:space="0" w:color="auto"/>
                                            <w:bottom w:val="none" w:sz="0" w:space="0" w:color="auto"/>
                                            <w:right w:val="none" w:sz="0" w:space="0" w:color="auto"/>
                                          </w:divBdr>
                                          <w:divsChild>
                                            <w:div w:id="1391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8078">
      <w:marLeft w:val="0"/>
      <w:marRight w:val="0"/>
      <w:marTop w:val="0"/>
      <w:marBottom w:val="0"/>
      <w:divBdr>
        <w:top w:val="none" w:sz="0" w:space="0" w:color="auto"/>
        <w:left w:val="none" w:sz="0" w:space="0" w:color="auto"/>
        <w:bottom w:val="none" w:sz="0" w:space="0" w:color="auto"/>
        <w:right w:val="none" w:sz="0" w:space="0" w:color="auto"/>
      </w:divBdr>
    </w:div>
    <w:div w:id="1391228079">
      <w:marLeft w:val="750"/>
      <w:marRight w:val="750"/>
      <w:marTop w:val="0"/>
      <w:marBottom w:val="0"/>
      <w:divBdr>
        <w:top w:val="none" w:sz="0" w:space="0" w:color="auto"/>
        <w:left w:val="none" w:sz="0" w:space="0" w:color="auto"/>
        <w:bottom w:val="none" w:sz="0" w:space="0" w:color="auto"/>
        <w:right w:val="none" w:sz="0" w:space="0" w:color="auto"/>
      </w:divBdr>
      <w:divsChild>
        <w:div w:id="1391228073">
          <w:marLeft w:val="0"/>
          <w:marRight w:val="0"/>
          <w:marTop w:val="0"/>
          <w:marBottom w:val="0"/>
          <w:divBdr>
            <w:top w:val="none" w:sz="0" w:space="0" w:color="auto"/>
            <w:left w:val="none" w:sz="0" w:space="0" w:color="auto"/>
            <w:bottom w:val="none" w:sz="0" w:space="0" w:color="auto"/>
            <w:right w:val="none" w:sz="0" w:space="0" w:color="auto"/>
          </w:divBdr>
        </w:div>
      </w:divsChild>
    </w:div>
    <w:div w:id="1391228082">
      <w:marLeft w:val="0"/>
      <w:marRight w:val="0"/>
      <w:marTop w:val="0"/>
      <w:marBottom w:val="0"/>
      <w:divBdr>
        <w:top w:val="none" w:sz="0" w:space="0" w:color="auto"/>
        <w:left w:val="none" w:sz="0" w:space="0" w:color="auto"/>
        <w:bottom w:val="none" w:sz="0" w:space="0" w:color="auto"/>
        <w:right w:val="none" w:sz="0" w:space="0" w:color="auto"/>
      </w:divBdr>
    </w:div>
    <w:div w:id="1391228083">
      <w:marLeft w:val="75"/>
      <w:marRight w:val="75"/>
      <w:marTop w:val="75"/>
      <w:marBottom w:val="75"/>
      <w:divBdr>
        <w:top w:val="none" w:sz="0" w:space="0" w:color="auto"/>
        <w:left w:val="none" w:sz="0" w:space="0" w:color="auto"/>
        <w:bottom w:val="none" w:sz="0" w:space="0" w:color="auto"/>
        <w:right w:val="none" w:sz="0" w:space="0" w:color="auto"/>
      </w:divBdr>
      <w:divsChild>
        <w:div w:id="1391228084">
          <w:marLeft w:val="120"/>
          <w:marRight w:val="0"/>
          <w:marTop w:val="150"/>
          <w:marBottom w:val="0"/>
          <w:divBdr>
            <w:top w:val="none" w:sz="0" w:space="0" w:color="auto"/>
            <w:left w:val="none" w:sz="0" w:space="0" w:color="auto"/>
            <w:bottom w:val="none" w:sz="0" w:space="0" w:color="auto"/>
            <w:right w:val="none" w:sz="0" w:space="0" w:color="auto"/>
          </w:divBdr>
          <w:divsChild>
            <w:div w:id="1391228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1228085">
      <w:marLeft w:val="0"/>
      <w:marRight w:val="0"/>
      <w:marTop w:val="0"/>
      <w:marBottom w:val="0"/>
      <w:divBdr>
        <w:top w:val="none" w:sz="0" w:space="0" w:color="auto"/>
        <w:left w:val="none" w:sz="0" w:space="0" w:color="auto"/>
        <w:bottom w:val="none" w:sz="0" w:space="0" w:color="auto"/>
        <w:right w:val="none" w:sz="0" w:space="0" w:color="auto"/>
      </w:divBdr>
    </w:div>
    <w:div w:id="1391228086">
      <w:marLeft w:val="0"/>
      <w:marRight w:val="0"/>
      <w:marTop w:val="0"/>
      <w:marBottom w:val="0"/>
      <w:divBdr>
        <w:top w:val="none" w:sz="0" w:space="0" w:color="auto"/>
        <w:left w:val="none" w:sz="0" w:space="0" w:color="auto"/>
        <w:bottom w:val="none" w:sz="0" w:space="0" w:color="auto"/>
        <w:right w:val="none" w:sz="0" w:space="0" w:color="auto"/>
      </w:divBdr>
    </w:div>
    <w:div w:id="1391228087">
      <w:marLeft w:val="750"/>
      <w:marRight w:val="750"/>
      <w:marTop w:val="0"/>
      <w:marBottom w:val="0"/>
      <w:divBdr>
        <w:top w:val="none" w:sz="0" w:space="0" w:color="auto"/>
        <w:left w:val="none" w:sz="0" w:space="0" w:color="auto"/>
        <w:bottom w:val="none" w:sz="0" w:space="0" w:color="auto"/>
        <w:right w:val="none" w:sz="0" w:space="0" w:color="auto"/>
      </w:divBdr>
      <w:divsChild>
        <w:div w:id="1391228074">
          <w:marLeft w:val="0"/>
          <w:marRight w:val="0"/>
          <w:marTop w:val="0"/>
          <w:marBottom w:val="0"/>
          <w:divBdr>
            <w:top w:val="none" w:sz="0" w:space="0" w:color="auto"/>
            <w:left w:val="none" w:sz="0" w:space="0" w:color="auto"/>
            <w:bottom w:val="none" w:sz="0" w:space="0" w:color="auto"/>
            <w:right w:val="none" w:sz="0" w:space="0" w:color="auto"/>
          </w:divBdr>
        </w:div>
      </w:divsChild>
    </w:div>
    <w:div w:id="1391228088">
      <w:marLeft w:val="0"/>
      <w:marRight w:val="0"/>
      <w:marTop w:val="0"/>
      <w:marBottom w:val="0"/>
      <w:divBdr>
        <w:top w:val="none" w:sz="0" w:space="0" w:color="auto"/>
        <w:left w:val="none" w:sz="0" w:space="0" w:color="auto"/>
        <w:bottom w:val="none" w:sz="0" w:space="0" w:color="auto"/>
        <w:right w:val="none" w:sz="0" w:space="0" w:color="auto"/>
      </w:divBdr>
    </w:div>
    <w:div w:id="1391228089">
      <w:marLeft w:val="0"/>
      <w:marRight w:val="0"/>
      <w:marTop w:val="0"/>
      <w:marBottom w:val="0"/>
      <w:divBdr>
        <w:top w:val="none" w:sz="0" w:space="0" w:color="auto"/>
        <w:left w:val="none" w:sz="0" w:space="0" w:color="auto"/>
        <w:bottom w:val="none" w:sz="0" w:space="0" w:color="auto"/>
        <w:right w:val="none" w:sz="0" w:space="0" w:color="auto"/>
      </w:divBdr>
    </w:div>
    <w:div w:id="1391228090">
      <w:marLeft w:val="0"/>
      <w:marRight w:val="0"/>
      <w:marTop w:val="0"/>
      <w:marBottom w:val="0"/>
      <w:divBdr>
        <w:top w:val="none" w:sz="0" w:space="0" w:color="auto"/>
        <w:left w:val="none" w:sz="0" w:space="0" w:color="auto"/>
        <w:bottom w:val="none" w:sz="0" w:space="0" w:color="auto"/>
        <w:right w:val="none" w:sz="0" w:space="0" w:color="auto"/>
      </w:divBdr>
    </w:div>
    <w:div w:id="1391228091">
      <w:marLeft w:val="750"/>
      <w:marRight w:val="750"/>
      <w:marTop w:val="0"/>
      <w:marBottom w:val="0"/>
      <w:divBdr>
        <w:top w:val="none" w:sz="0" w:space="0" w:color="auto"/>
        <w:left w:val="none" w:sz="0" w:space="0" w:color="auto"/>
        <w:bottom w:val="none" w:sz="0" w:space="0" w:color="auto"/>
        <w:right w:val="none" w:sz="0" w:space="0" w:color="auto"/>
      </w:divBdr>
      <w:divsChild>
        <w:div w:id="1391228081">
          <w:marLeft w:val="0"/>
          <w:marRight w:val="0"/>
          <w:marTop w:val="0"/>
          <w:marBottom w:val="0"/>
          <w:divBdr>
            <w:top w:val="none" w:sz="0" w:space="0" w:color="auto"/>
            <w:left w:val="none" w:sz="0" w:space="0" w:color="auto"/>
            <w:bottom w:val="none" w:sz="0" w:space="0" w:color="auto"/>
            <w:right w:val="none" w:sz="0" w:space="0" w:color="auto"/>
          </w:divBdr>
        </w:div>
      </w:divsChild>
    </w:div>
    <w:div w:id="1391228092">
      <w:marLeft w:val="0"/>
      <w:marRight w:val="0"/>
      <w:marTop w:val="0"/>
      <w:marBottom w:val="0"/>
      <w:divBdr>
        <w:top w:val="none" w:sz="0" w:space="0" w:color="auto"/>
        <w:left w:val="none" w:sz="0" w:space="0" w:color="auto"/>
        <w:bottom w:val="none" w:sz="0" w:space="0" w:color="auto"/>
        <w:right w:val="none" w:sz="0" w:space="0" w:color="auto"/>
      </w:divBdr>
    </w:div>
    <w:div w:id="1391228095">
      <w:marLeft w:val="0"/>
      <w:marRight w:val="0"/>
      <w:marTop w:val="0"/>
      <w:marBottom w:val="0"/>
      <w:divBdr>
        <w:top w:val="none" w:sz="0" w:space="0" w:color="auto"/>
        <w:left w:val="none" w:sz="0" w:space="0" w:color="auto"/>
        <w:bottom w:val="none" w:sz="0" w:space="0" w:color="auto"/>
        <w:right w:val="none" w:sz="0" w:space="0" w:color="auto"/>
      </w:divBdr>
    </w:div>
    <w:div w:id="1391228097">
      <w:marLeft w:val="0"/>
      <w:marRight w:val="0"/>
      <w:marTop w:val="0"/>
      <w:marBottom w:val="0"/>
      <w:divBdr>
        <w:top w:val="none" w:sz="0" w:space="0" w:color="auto"/>
        <w:left w:val="none" w:sz="0" w:space="0" w:color="auto"/>
        <w:bottom w:val="none" w:sz="0" w:space="0" w:color="auto"/>
        <w:right w:val="none" w:sz="0" w:space="0" w:color="auto"/>
      </w:divBdr>
    </w:div>
    <w:div w:id="1391228099">
      <w:marLeft w:val="0"/>
      <w:marRight w:val="0"/>
      <w:marTop w:val="0"/>
      <w:marBottom w:val="0"/>
      <w:divBdr>
        <w:top w:val="none" w:sz="0" w:space="0" w:color="auto"/>
        <w:left w:val="none" w:sz="0" w:space="0" w:color="auto"/>
        <w:bottom w:val="none" w:sz="0" w:space="0" w:color="auto"/>
        <w:right w:val="none" w:sz="0" w:space="0" w:color="auto"/>
      </w:divBdr>
    </w:div>
    <w:div w:id="1391228105">
      <w:marLeft w:val="0"/>
      <w:marRight w:val="0"/>
      <w:marTop w:val="0"/>
      <w:marBottom w:val="0"/>
      <w:divBdr>
        <w:top w:val="none" w:sz="0" w:space="0" w:color="auto"/>
        <w:left w:val="none" w:sz="0" w:space="0" w:color="auto"/>
        <w:bottom w:val="none" w:sz="0" w:space="0" w:color="auto"/>
        <w:right w:val="none" w:sz="0" w:space="0" w:color="auto"/>
      </w:divBdr>
    </w:div>
    <w:div w:id="1391228106">
      <w:marLeft w:val="0"/>
      <w:marRight w:val="0"/>
      <w:marTop w:val="0"/>
      <w:marBottom w:val="0"/>
      <w:divBdr>
        <w:top w:val="none" w:sz="0" w:space="0" w:color="auto"/>
        <w:left w:val="none" w:sz="0" w:space="0" w:color="auto"/>
        <w:bottom w:val="none" w:sz="0" w:space="0" w:color="auto"/>
        <w:right w:val="none" w:sz="0" w:space="0" w:color="auto"/>
      </w:divBdr>
      <w:divsChild>
        <w:div w:id="1391228108">
          <w:marLeft w:val="0"/>
          <w:marRight w:val="0"/>
          <w:marTop w:val="0"/>
          <w:marBottom w:val="0"/>
          <w:divBdr>
            <w:top w:val="none" w:sz="0" w:space="0" w:color="auto"/>
            <w:left w:val="none" w:sz="0" w:space="0" w:color="auto"/>
            <w:bottom w:val="none" w:sz="0" w:space="0" w:color="auto"/>
            <w:right w:val="none" w:sz="0" w:space="0" w:color="auto"/>
          </w:divBdr>
          <w:divsChild>
            <w:div w:id="1391228122">
              <w:marLeft w:val="0"/>
              <w:marRight w:val="0"/>
              <w:marTop w:val="0"/>
              <w:marBottom w:val="360"/>
              <w:divBdr>
                <w:top w:val="none" w:sz="0" w:space="0" w:color="auto"/>
                <w:left w:val="none" w:sz="0" w:space="0" w:color="auto"/>
                <w:bottom w:val="none" w:sz="0" w:space="0" w:color="auto"/>
                <w:right w:val="none" w:sz="0" w:space="0" w:color="auto"/>
              </w:divBdr>
              <w:divsChild>
                <w:div w:id="1391228069">
                  <w:marLeft w:val="0"/>
                  <w:marRight w:val="0"/>
                  <w:marTop w:val="0"/>
                  <w:marBottom w:val="0"/>
                  <w:divBdr>
                    <w:top w:val="none" w:sz="0" w:space="0" w:color="auto"/>
                    <w:left w:val="none" w:sz="0" w:space="0" w:color="auto"/>
                    <w:bottom w:val="none" w:sz="0" w:space="0" w:color="auto"/>
                    <w:right w:val="none" w:sz="0" w:space="0" w:color="auto"/>
                  </w:divBdr>
                  <w:divsChild>
                    <w:div w:id="1391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28107">
      <w:marLeft w:val="0"/>
      <w:marRight w:val="0"/>
      <w:marTop w:val="0"/>
      <w:marBottom w:val="0"/>
      <w:divBdr>
        <w:top w:val="none" w:sz="0" w:space="0" w:color="auto"/>
        <w:left w:val="none" w:sz="0" w:space="0" w:color="auto"/>
        <w:bottom w:val="none" w:sz="0" w:space="0" w:color="auto"/>
        <w:right w:val="none" w:sz="0" w:space="0" w:color="auto"/>
      </w:divBdr>
      <w:divsChild>
        <w:div w:id="1391228066">
          <w:marLeft w:val="0"/>
          <w:marRight w:val="0"/>
          <w:marTop w:val="0"/>
          <w:marBottom w:val="0"/>
          <w:divBdr>
            <w:top w:val="none" w:sz="0" w:space="0" w:color="auto"/>
            <w:left w:val="none" w:sz="0" w:space="0" w:color="auto"/>
            <w:bottom w:val="none" w:sz="0" w:space="0" w:color="auto"/>
            <w:right w:val="none" w:sz="0" w:space="0" w:color="auto"/>
          </w:divBdr>
        </w:div>
      </w:divsChild>
    </w:div>
    <w:div w:id="1391228109">
      <w:marLeft w:val="75"/>
      <w:marRight w:val="75"/>
      <w:marTop w:val="75"/>
      <w:marBottom w:val="75"/>
      <w:divBdr>
        <w:top w:val="none" w:sz="0" w:space="0" w:color="auto"/>
        <w:left w:val="none" w:sz="0" w:space="0" w:color="auto"/>
        <w:bottom w:val="none" w:sz="0" w:space="0" w:color="auto"/>
        <w:right w:val="none" w:sz="0" w:space="0" w:color="auto"/>
      </w:divBdr>
      <w:divsChild>
        <w:div w:id="1391228110">
          <w:marLeft w:val="120"/>
          <w:marRight w:val="0"/>
          <w:marTop w:val="150"/>
          <w:marBottom w:val="0"/>
          <w:divBdr>
            <w:top w:val="none" w:sz="0" w:space="0" w:color="auto"/>
            <w:left w:val="none" w:sz="0" w:space="0" w:color="auto"/>
            <w:bottom w:val="none" w:sz="0" w:space="0" w:color="auto"/>
            <w:right w:val="none" w:sz="0" w:space="0" w:color="auto"/>
          </w:divBdr>
          <w:divsChild>
            <w:div w:id="1391228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1228111">
      <w:marLeft w:val="0"/>
      <w:marRight w:val="0"/>
      <w:marTop w:val="0"/>
      <w:marBottom w:val="0"/>
      <w:divBdr>
        <w:top w:val="none" w:sz="0" w:space="0" w:color="auto"/>
        <w:left w:val="none" w:sz="0" w:space="0" w:color="auto"/>
        <w:bottom w:val="none" w:sz="0" w:space="0" w:color="auto"/>
        <w:right w:val="none" w:sz="0" w:space="0" w:color="auto"/>
      </w:divBdr>
    </w:div>
    <w:div w:id="1391228112">
      <w:marLeft w:val="0"/>
      <w:marRight w:val="0"/>
      <w:marTop w:val="0"/>
      <w:marBottom w:val="0"/>
      <w:divBdr>
        <w:top w:val="none" w:sz="0" w:space="0" w:color="auto"/>
        <w:left w:val="none" w:sz="0" w:space="0" w:color="auto"/>
        <w:bottom w:val="none" w:sz="0" w:space="0" w:color="auto"/>
        <w:right w:val="none" w:sz="0" w:space="0" w:color="auto"/>
      </w:divBdr>
    </w:div>
    <w:div w:id="1391228113">
      <w:marLeft w:val="750"/>
      <w:marRight w:val="750"/>
      <w:marTop w:val="0"/>
      <w:marBottom w:val="0"/>
      <w:divBdr>
        <w:top w:val="none" w:sz="0" w:space="0" w:color="auto"/>
        <w:left w:val="none" w:sz="0" w:space="0" w:color="auto"/>
        <w:bottom w:val="none" w:sz="0" w:space="0" w:color="auto"/>
        <w:right w:val="none" w:sz="0" w:space="0" w:color="auto"/>
      </w:divBdr>
      <w:divsChild>
        <w:div w:id="1391228059">
          <w:marLeft w:val="0"/>
          <w:marRight w:val="0"/>
          <w:marTop w:val="0"/>
          <w:marBottom w:val="0"/>
          <w:divBdr>
            <w:top w:val="none" w:sz="0" w:space="0" w:color="auto"/>
            <w:left w:val="none" w:sz="0" w:space="0" w:color="auto"/>
            <w:bottom w:val="none" w:sz="0" w:space="0" w:color="auto"/>
            <w:right w:val="none" w:sz="0" w:space="0" w:color="auto"/>
          </w:divBdr>
        </w:div>
      </w:divsChild>
    </w:div>
    <w:div w:id="1391228114">
      <w:marLeft w:val="0"/>
      <w:marRight w:val="0"/>
      <w:marTop w:val="0"/>
      <w:marBottom w:val="0"/>
      <w:divBdr>
        <w:top w:val="none" w:sz="0" w:space="0" w:color="auto"/>
        <w:left w:val="none" w:sz="0" w:space="0" w:color="auto"/>
        <w:bottom w:val="none" w:sz="0" w:space="0" w:color="auto"/>
        <w:right w:val="none" w:sz="0" w:space="0" w:color="auto"/>
      </w:divBdr>
    </w:div>
    <w:div w:id="1391228116">
      <w:marLeft w:val="0"/>
      <w:marRight w:val="0"/>
      <w:marTop w:val="0"/>
      <w:marBottom w:val="0"/>
      <w:divBdr>
        <w:top w:val="none" w:sz="0" w:space="0" w:color="auto"/>
        <w:left w:val="none" w:sz="0" w:space="0" w:color="auto"/>
        <w:bottom w:val="none" w:sz="0" w:space="0" w:color="auto"/>
        <w:right w:val="none" w:sz="0" w:space="0" w:color="auto"/>
      </w:divBdr>
    </w:div>
    <w:div w:id="1391228118">
      <w:marLeft w:val="0"/>
      <w:marRight w:val="0"/>
      <w:marTop w:val="0"/>
      <w:marBottom w:val="0"/>
      <w:divBdr>
        <w:top w:val="none" w:sz="0" w:space="0" w:color="auto"/>
        <w:left w:val="none" w:sz="0" w:space="0" w:color="auto"/>
        <w:bottom w:val="none" w:sz="0" w:space="0" w:color="auto"/>
        <w:right w:val="none" w:sz="0" w:space="0" w:color="auto"/>
      </w:divBdr>
    </w:div>
    <w:div w:id="1391228120">
      <w:marLeft w:val="0"/>
      <w:marRight w:val="0"/>
      <w:marTop w:val="0"/>
      <w:marBottom w:val="0"/>
      <w:divBdr>
        <w:top w:val="none" w:sz="0" w:space="0" w:color="auto"/>
        <w:left w:val="none" w:sz="0" w:space="0" w:color="auto"/>
        <w:bottom w:val="none" w:sz="0" w:space="0" w:color="auto"/>
        <w:right w:val="none" w:sz="0" w:space="0" w:color="auto"/>
      </w:divBdr>
    </w:div>
    <w:div w:id="1391228121">
      <w:marLeft w:val="0"/>
      <w:marRight w:val="0"/>
      <w:marTop w:val="0"/>
      <w:marBottom w:val="0"/>
      <w:divBdr>
        <w:top w:val="none" w:sz="0" w:space="0" w:color="auto"/>
        <w:left w:val="none" w:sz="0" w:space="0" w:color="auto"/>
        <w:bottom w:val="none" w:sz="0" w:space="0" w:color="auto"/>
        <w:right w:val="none" w:sz="0" w:space="0" w:color="auto"/>
      </w:divBdr>
    </w:div>
    <w:div w:id="1391228123">
      <w:marLeft w:val="0"/>
      <w:marRight w:val="0"/>
      <w:marTop w:val="0"/>
      <w:marBottom w:val="0"/>
      <w:divBdr>
        <w:top w:val="none" w:sz="0" w:space="0" w:color="auto"/>
        <w:left w:val="none" w:sz="0" w:space="0" w:color="auto"/>
        <w:bottom w:val="none" w:sz="0" w:space="0" w:color="auto"/>
        <w:right w:val="none" w:sz="0" w:space="0" w:color="auto"/>
      </w:divBdr>
    </w:div>
    <w:div w:id="1391228124">
      <w:marLeft w:val="750"/>
      <w:marRight w:val="750"/>
      <w:marTop w:val="0"/>
      <w:marBottom w:val="0"/>
      <w:divBdr>
        <w:top w:val="none" w:sz="0" w:space="0" w:color="auto"/>
        <w:left w:val="none" w:sz="0" w:space="0" w:color="auto"/>
        <w:bottom w:val="none" w:sz="0" w:space="0" w:color="auto"/>
        <w:right w:val="none" w:sz="0" w:space="0" w:color="auto"/>
      </w:divBdr>
      <w:divsChild>
        <w:div w:id="1391228070">
          <w:marLeft w:val="0"/>
          <w:marRight w:val="0"/>
          <w:marTop w:val="0"/>
          <w:marBottom w:val="0"/>
          <w:divBdr>
            <w:top w:val="none" w:sz="0" w:space="0" w:color="auto"/>
            <w:left w:val="none" w:sz="0" w:space="0" w:color="auto"/>
            <w:bottom w:val="none" w:sz="0" w:space="0" w:color="auto"/>
            <w:right w:val="none" w:sz="0" w:space="0" w:color="auto"/>
          </w:divBdr>
        </w:div>
      </w:divsChild>
    </w:div>
    <w:div w:id="1391228125">
      <w:marLeft w:val="0"/>
      <w:marRight w:val="0"/>
      <w:marTop w:val="0"/>
      <w:marBottom w:val="0"/>
      <w:divBdr>
        <w:top w:val="none" w:sz="0" w:space="0" w:color="auto"/>
        <w:left w:val="none" w:sz="0" w:space="0" w:color="auto"/>
        <w:bottom w:val="none" w:sz="0" w:space="0" w:color="auto"/>
        <w:right w:val="none" w:sz="0" w:space="0" w:color="auto"/>
      </w:divBdr>
    </w:div>
    <w:div w:id="1391228126">
      <w:marLeft w:val="0"/>
      <w:marRight w:val="0"/>
      <w:marTop w:val="0"/>
      <w:marBottom w:val="0"/>
      <w:divBdr>
        <w:top w:val="none" w:sz="0" w:space="0" w:color="auto"/>
        <w:left w:val="none" w:sz="0" w:space="0" w:color="auto"/>
        <w:bottom w:val="none" w:sz="0" w:space="0" w:color="auto"/>
        <w:right w:val="none" w:sz="0" w:space="0" w:color="auto"/>
      </w:divBdr>
    </w:div>
    <w:div w:id="1391228128">
      <w:marLeft w:val="0"/>
      <w:marRight w:val="0"/>
      <w:marTop w:val="0"/>
      <w:marBottom w:val="0"/>
      <w:divBdr>
        <w:top w:val="none" w:sz="0" w:space="0" w:color="auto"/>
        <w:left w:val="none" w:sz="0" w:space="0" w:color="auto"/>
        <w:bottom w:val="none" w:sz="0" w:space="0" w:color="auto"/>
        <w:right w:val="none" w:sz="0" w:space="0" w:color="auto"/>
      </w:divBdr>
    </w:div>
    <w:div w:id="1391228129">
      <w:marLeft w:val="0"/>
      <w:marRight w:val="0"/>
      <w:marTop w:val="0"/>
      <w:marBottom w:val="0"/>
      <w:divBdr>
        <w:top w:val="none" w:sz="0" w:space="0" w:color="auto"/>
        <w:left w:val="none" w:sz="0" w:space="0" w:color="auto"/>
        <w:bottom w:val="none" w:sz="0" w:space="0" w:color="auto"/>
        <w:right w:val="none" w:sz="0" w:space="0" w:color="auto"/>
      </w:divBdr>
    </w:div>
    <w:div w:id="1391228130">
      <w:marLeft w:val="0"/>
      <w:marRight w:val="0"/>
      <w:marTop w:val="0"/>
      <w:marBottom w:val="0"/>
      <w:divBdr>
        <w:top w:val="none" w:sz="0" w:space="0" w:color="auto"/>
        <w:left w:val="none" w:sz="0" w:space="0" w:color="auto"/>
        <w:bottom w:val="none" w:sz="0" w:space="0" w:color="auto"/>
        <w:right w:val="none" w:sz="0" w:space="0" w:color="auto"/>
      </w:divBdr>
    </w:div>
    <w:div w:id="1391228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ori.org/assets/PFAguidelines.pdf" TargetMode="External"/><Relationship Id="rId26" Type="http://schemas.openxmlformats.org/officeDocument/2006/relationships/hyperlink" Target="http://www.pcori.org/what%E2%80%90we%E2%80%90do/pco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pcori.org/assets/PFAguidelines.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nejm.org/doi/full/10.1056/NEJMp1207437" TargetMode="External"/><Relationship Id="rId33" Type="http://schemas.openxmlformats.org/officeDocument/2006/relationships/image" Target="media/image6.jpe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cori.org/funding&#8208;opportunities/pfa/" TargetMode="External"/><Relationship Id="rId29" Type="http://schemas.openxmlformats.org/officeDocument/2006/relationships/hyperlink" Target="http://www.pcori.org/what%E2%80%90we%E2%80%90do/method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cori.org/assets/Methodology-Committee-March-2012.pdf" TargetMode="External"/><Relationship Id="rId32" Type="http://schemas.openxmlformats.org/officeDocument/2006/relationships/hyperlink" Target="http://www.pcori.org/assets/PFAguidelines.pdf" TargetMode="External"/><Relationship Id="rId37" Type="http://schemas.openxmlformats.org/officeDocument/2006/relationships/hyperlink" Target="http://www.pcori.org/assets/PFAguidelines.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pcori.org/funding-opportunities/funding-announcements/" TargetMode="External"/><Relationship Id="rId28" Type="http://schemas.openxmlformats.org/officeDocument/2006/relationships/image" Target="media/image5.jpeg"/><Relationship Id="rId36" Type="http://schemas.openxmlformats.org/officeDocument/2006/relationships/image" Target="media/image8.jpeg"/><Relationship Id="rId10" Type="http://schemas.openxmlformats.org/officeDocument/2006/relationships/hyperlink" Target="file:///C:\Users\cblackman\Desktop\Final%20PFAs-%20to%20put%20on%20SP\Improving%20Methods_CE-11-14-2012%20-%20FINAL.docx" TargetMode="External"/><Relationship Id="rId19" Type="http://schemas.openxmlformats.org/officeDocument/2006/relationships/hyperlink" Target="http://www.pcori.org/assets/PFAguidelines.pdf" TargetMode="External"/><Relationship Id="rId31" Type="http://schemas.openxmlformats.org/officeDocument/2006/relationships/hyperlink" Target="http://www.pcori.org/assets/PFAguidelin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pcori.org/what-we-do/priorities-agenda/" TargetMode="External"/><Relationship Id="rId27" Type="http://schemas.openxmlformats.org/officeDocument/2006/relationships/hyperlink" Target="http://www.pcori.org/funding-opportunities/funding-announcements/apply/" TargetMode="External"/><Relationship Id="rId30" Type="http://schemas.openxmlformats.org/officeDocument/2006/relationships/hyperlink" Target="http://www.pcori.org/assets/PFAguidelines.pdf" TargetMode="External"/><Relationship Id="rId35"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77BE-D8A4-4C89-86DF-2C2328F8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2012-05-11T20:03:00Z</cp:lastPrinted>
  <dcterms:created xsi:type="dcterms:W3CDTF">2012-12-06T17:40:00Z</dcterms:created>
  <dcterms:modified xsi:type="dcterms:W3CDTF">2012-12-12T21:37:00Z</dcterms:modified>
</cp:coreProperties>
</file>